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CB1E3" w14:textId="57E2E394" w:rsidR="007B3A56" w:rsidRPr="006A3E3A" w:rsidRDefault="007B3A56" w:rsidP="007B3A5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723B27">
        <w:rPr>
          <w:rFonts w:ascii="Arial" w:eastAsia="MS Mincho" w:hAnsi="Arial"/>
          <w:b/>
          <w:sz w:val="24"/>
          <w:szCs w:val="24"/>
          <w:lang w:val="en-US" w:eastAsia="x-none"/>
        </w:rPr>
        <w:t>3GPP TSG-RAN WG2 Meeting #131</w:t>
      </w:r>
      <w:r w:rsidRPr="006A3E3A">
        <w:rPr>
          <w:rFonts w:ascii="Arial" w:eastAsia="MS Mincho" w:hAnsi="Arial"/>
          <w:b/>
          <w:sz w:val="24"/>
          <w:szCs w:val="24"/>
          <w:lang w:val="en-US" w:eastAsia="x-none"/>
        </w:rPr>
        <w:tab/>
      </w:r>
      <w:r w:rsidR="00C33707" w:rsidRPr="00C33707">
        <w:rPr>
          <w:rFonts w:ascii="Arial" w:eastAsia="MS Mincho" w:hAnsi="Arial"/>
          <w:b/>
          <w:sz w:val="24"/>
          <w:szCs w:val="24"/>
          <w:lang w:val="en-US" w:eastAsia="x-none"/>
        </w:rPr>
        <w:t>R2-2505277</w:t>
      </w:r>
    </w:p>
    <w:p w14:paraId="49011A38" w14:textId="77777777" w:rsidR="007B3A56" w:rsidRPr="006A3E3A" w:rsidRDefault="007B3A56" w:rsidP="007B3A56">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723B27">
        <w:rPr>
          <w:rFonts w:ascii="Arial" w:eastAsia="MS Mincho" w:hAnsi="Arial"/>
          <w:b/>
          <w:sz w:val="24"/>
          <w:szCs w:val="24"/>
          <w:lang w:val="en-US" w:eastAsia="x-none"/>
        </w:rPr>
        <w:t>Bangalore, India, 25th – 29th Aug. 2025</w:t>
      </w:r>
    </w:p>
    <w:p w14:paraId="5031414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2887E720"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CF4729" w:rsidRPr="00CF4729">
        <w:rPr>
          <w:rFonts w:ascii="Arial" w:hAnsi="Arial" w:cs="Arial"/>
          <w:b/>
          <w:bCs/>
          <w:lang w:val="en-US"/>
        </w:rPr>
        <w:t>Remaining issues of inter-CU LTM</w:t>
      </w:r>
    </w:p>
    <w:p w14:paraId="770DE834"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8.6.2</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Heading1"/>
        <w:pBdr>
          <w:top w:val="single" w:sz="12" w:space="1" w:color="auto"/>
        </w:pBdr>
        <w:jc w:val="left"/>
      </w:pPr>
      <w:bookmarkStart w:id="0" w:name="_Ref165266342"/>
      <w:r>
        <w:t>Introduction</w:t>
      </w:r>
      <w:bookmarkEnd w:id="0"/>
    </w:p>
    <w:p w14:paraId="368E96E9" w14:textId="77777777" w:rsidR="003702CE" w:rsidRPr="003702CE" w:rsidRDefault="003702CE" w:rsidP="003702CE">
      <w:pPr>
        <w:rPr>
          <w:sz w:val="20"/>
        </w:rPr>
      </w:pPr>
      <w:r w:rsidRPr="003702CE">
        <w:rPr>
          <w:sz w:val="20"/>
        </w:rPr>
        <w:t xml:space="preserve">A Revised WID on NR mobility enhancements Phase 4 [1] has been approved. In the WID, one of the objectives is to </w:t>
      </w:r>
      <w:r w:rsidRPr="003702CE">
        <w:rPr>
          <w:bCs/>
          <w:sz w:val="20"/>
          <w:lang w:val="en-US"/>
        </w:rPr>
        <w:t xml:space="preserve">specify </w:t>
      </w:r>
      <w:r w:rsidRPr="003702CE">
        <w:rPr>
          <w:rFonts w:eastAsia="等线"/>
          <w:bCs/>
          <w:sz w:val="20"/>
          <w:lang w:eastAsia="en-GB"/>
        </w:rPr>
        <w:t>support for inter-CU Layer1/Layer 2 Triggered Mobility (LTM)</w:t>
      </w:r>
      <w:r w:rsidRPr="003702CE">
        <w:rPr>
          <w:sz w:val="20"/>
        </w:rPr>
        <w:t>, as shown below.</w:t>
      </w:r>
    </w:p>
    <w:tbl>
      <w:tblPr>
        <w:tblStyle w:val="TableGrid10"/>
        <w:tblW w:w="9629" w:type="dxa"/>
        <w:tblLayout w:type="fixed"/>
        <w:tblLook w:val="04A0" w:firstRow="1" w:lastRow="0" w:firstColumn="1" w:lastColumn="0" w:noHBand="0" w:noVBand="1"/>
      </w:tblPr>
      <w:tblGrid>
        <w:gridCol w:w="9629"/>
      </w:tblGrid>
      <w:tr w:rsidR="003702CE" w:rsidRPr="003702CE" w14:paraId="28BE788F" w14:textId="77777777" w:rsidTr="009B3759">
        <w:tc>
          <w:tcPr>
            <w:tcW w:w="9629" w:type="dxa"/>
          </w:tcPr>
          <w:p w14:paraId="17402A36" w14:textId="77777777" w:rsidR="003702CE" w:rsidRPr="003702CE" w:rsidRDefault="003702CE" w:rsidP="003702CE">
            <w:pPr>
              <w:numPr>
                <w:ilvl w:val="0"/>
                <w:numId w:val="6"/>
              </w:numPr>
              <w:spacing w:after="0" w:line="240" w:lineRule="auto"/>
              <w:jc w:val="left"/>
              <w:rPr>
                <w:rFonts w:eastAsia="等线"/>
                <w:bCs/>
                <w:sz w:val="20"/>
                <w:lang w:eastAsia="en-GB"/>
              </w:rPr>
            </w:pPr>
            <w:r w:rsidRPr="003702CE">
              <w:rPr>
                <w:rFonts w:eastAsia="等线"/>
                <w:bCs/>
                <w:sz w:val="20"/>
                <w:lang w:eastAsia="en-GB"/>
              </w:rPr>
              <w:t>Specify support for inter-CU Layer1/Layer 2 Triggered Mobility (LTM) [RAN2, RAN3]</w:t>
            </w:r>
          </w:p>
          <w:p w14:paraId="13A00AA0" w14:textId="77777777" w:rsidR="003702CE" w:rsidRPr="003702CE" w:rsidRDefault="003702CE" w:rsidP="003702CE">
            <w:pPr>
              <w:numPr>
                <w:ilvl w:val="1"/>
                <w:numId w:val="6"/>
              </w:numPr>
              <w:spacing w:after="0" w:line="240" w:lineRule="auto"/>
              <w:jc w:val="left"/>
              <w:rPr>
                <w:rFonts w:eastAsia="等线"/>
                <w:bCs/>
                <w:sz w:val="20"/>
                <w:lang w:eastAsia="en-GB"/>
              </w:rPr>
            </w:pPr>
            <w:r w:rsidRPr="003702CE">
              <w:rPr>
                <w:rFonts w:eastAsia="等线"/>
                <w:bCs/>
                <w:sz w:val="20"/>
                <w:lang w:eastAsia="en-GB"/>
              </w:rPr>
              <w:t>Prioritize the case when CU is acting as MN when DC is not configured</w:t>
            </w:r>
          </w:p>
          <w:p w14:paraId="7DC447A8" w14:textId="77777777" w:rsidR="003702CE" w:rsidRPr="003702CE" w:rsidRDefault="003702CE" w:rsidP="003702CE">
            <w:pPr>
              <w:numPr>
                <w:ilvl w:val="1"/>
                <w:numId w:val="6"/>
              </w:numPr>
              <w:spacing w:after="0" w:line="240" w:lineRule="auto"/>
              <w:jc w:val="left"/>
              <w:rPr>
                <w:rFonts w:eastAsia="等线"/>
                <w:bCs/>
                <w:sz w:val="20"/>
                <w:lang w:eastAsia="en-GB"/>
              </w:rPr>
            </w:pPr>
            <w:r w:rsidRPr="003702CE">
              <w:rPr>
                <w:rFonts w:eastAsia="等线"/>
                <w:bCs/>
                <w:sz w:val="20"/>
                <w:lang w:eastAsia="en-GB"/>
              </w:rPr>
              <w:t>When DC is configured, inter-CU LTM can be configured either in MN or in SN but not both at the same time. For such cases:</w:t>
            </w:r>
          </w:p>
          <w:p w14:paraId="6DFDE653" w14:textId="77777777" w:rsidR="003702CE" w:rsidRPr="003702CE" w:rsidRDefault="003702CE" w:rsidP="003702CE">
            <w:pPr>
              <w:numPr>
                <w:ilvl w:val="2"/>
                <w:numId w:val="6"/>
              </w:numPr>
              <w:spacing w:after="0" w:line="240" w:lineRule="auto"/>
              <w:jc w:val="left"/>
              <w:rPr>
                <w:rFonts w:eastAsia="等线"/>
                <w:bCs/>
                <w:sz w:val="20"/>
                <w:lang w:eastAsia="en-GB"/>
              </w:rPr>
            </w:pPr>
            <w:r w:rsidRPr="003702CE">
              <w:rPr>
                <w:rFonts w:eastAsia="等线"/>
                <w:bCs/>
                <w:sz w:val="20"/>
                <w:lang w:eastAsia="en-GB"/>
              </w:rPr>
              <w:t>As secondary priority, support the case where CU is acting as SN and MN is unchanged</w:t>
            </w:r>
          </w:p>
          <w:p w14:paraId="4079E661" w14:textId="77777777" w:rsidR="003702CE" w:rsidRPr="003702CE" w:rsidRDefault="003702CE" w:rsidP="003702CE">
            <w:pPr>
              <w:numPr>
                <w:ilvl w:val="2"/>
                <w:numId w:val="6"/>
              </w:numPr>
              <w:spacing w:after="0" w:line="240" w:lineRule="auto"/>
              <w:jc w:val="left"/>
              <w:rPr>
                <w:rFonts w:eastAsia="等线"/>
                <w:bCs/>
                <w:sz w:val="20"/>
                <w:lang w:eastAsia="en-GB"/>
              </w:rPr>
            </w:pPr>
            <w:r w:rsidRPr="003702CE">
              <w:rPr>
                <w:rFonts w:eastAsia="等线"/>
                <w:bCs/>
                <w:sz w:val="20"/>
                <w:lang w:eastAsia="en-GB"/>
              </w:rPr>
              <w:t>As secondary priority, support the case where CU is acting as MN and SN is unchanged or SN is released</w:t>
            </w:r>
          </w:p>
          <w:p w14:paraId="1F87E431" w14:textId="77777777" w:rsidR="003702CE" w:rsidRPr="003702CE" w:rsidRDefault="003702CE" w:rsidP="003702CE">
            <w:pPr>
              <w:numPr>
                <w:ilvl w:val="1"/>
                <w:numId w:val="6"/>
              </w:numPr>
              <w:spacing w:after="0" w:line="240" w:lineRule="auto"/>
              <w:jc w:val="left"/>
              <w:rPr>
                <w:rFonts w:eastAsia="等线"/>
                <w:bCs/>
                <w:sz w:val="20"/>
                <w:lang w:eastAsia="en-GB"/>
              </w:rPr>
            </w:pPr>
            <w:r w:rsidRPr="003702CE">
              <w:rPr>
                <w:rFonts w:eastAsia="等线"/>
                <w:bCs/>
                <w:sz w:val="20"/>
                <w:lang w:eastAsia="en-GB"/>
              </w:rPr>
              <w:t>Specify support for subsequent LTM mobility procedures aiming to avoid RRC configuration between cell switches as per Rel-18 LTM</w:t>
            </w:r>
          </w:p>
          <w:p w14:paraId="3B49F42F" w14:textId="77777777" w:rsidR="003702CE" w:rsidRPr="003702CE" w:rsidRDefault="003702CE" w:rsidP="003702CE">
            <w:pPr>
              <w:numPr>
                <w:ilvl w:val="2"/>
                <w:numId w:val="6"/>
              </w:numPr>
              <w:spacing w:after="0" w:line="240" w:lineRule="auto"/>
              <w:jc w:val="left"/>
              <w:rPr>
                <w:rFonts w:eastAsia="等线"/>
                <w:bCs/>
                <w:sz w:val="20"/>
                <w:lang w:eastAsia="en-GB"/>
              </w:rPr>
            </w:pPr>
            <w:r w:rsidRPr="003702CE">
              <w:rPr>
                <w:rFonts w:eastAsia="等线"/>
                <w:bCs/>
                <w:sz w:val="20"/>
                <w:lang w:eastAsia="en-GB"/>
              </w:rPr>
              <w:t xml:space="preserve">Coordination with SA3 needed with respect to security key handling </w:t>
            </w:r>
          </w:p>
          <w:p w14:paraId="1F297463" w14:textId="77777777" w:rsidR="003702CE" w:rsidRPr="003702CE" w:rsidRDefault="003702CE" w:rsidP="003702CE">
            <w:pPr>
              <w:numPr>
                <w:ilvl w:val="1"/>
                <w:numId w:val="6"/>
              </w:numPr>
              <w:spacing w:after="0" w:line="240" w:lineRule="auto"/>
              <w:jc w:val="left"/>
              <w:rPr>
                <w:rFonts w:eastAsia="等线"/>
                <w:bCs/>
                <w:sz w:val="20"/>
                <w:lang w:eastAsia="en-GB"/>
              </w:rPr>
            </w:pPr>
            <w:r w:rsidRPr="003702CE">
              <w:rPr>
                <w:rFonts w:eastAsia="等线"/>
                <w:bCs/>
                <w:sz w:val="20"/>
                <w:lang w:eastAsia="en-GB"/>
              </w:rPr>
              <w:t>Note: Rel. 18 intra-CU LTM procedure is considered as baseline for adding inter-CU support</w:t>
            </w:r>
          </w:p>
          <w:p w14:paraId="1462AE1E" w14:textId="77777777" w:rsidR="003702CE" w:rsidRPr="003702CE" w:rsidRDefault="003702CE" w:rsidP="003702CE">
            <w:pPr>
              <w:spacing w:after="0"/>
              <w:ind w:left="720"/>
              <w:rPr>
                <w:bCs/>
                <w:i/>
                <w:lang w:val="en-US"/>
              </w:rPr>
            </w:pPr>
          </w:p>
        </w:tc>
      </w:tr>
    </w:tbl>
    <w:p w14:paraId="49E39D44" w14:textId="02EB30D5" w:rsidR="00396DCA" w:rsidRPr="007205B1" w:rsidRDefault="00AA6D11" w:rsidP="007205B1">
      <w:pPr>
        <w:rPr>
          <w:sz w:val="20"/>
        </w:rPr>
      </w:pPr>
      <w:r w:rsidRPr="00AA6D11">
        <w:rPr>
          <w:sz w:val="20"/>
        </w:rPr>
        <w:t xml:space="preserve">In this contribution, we </w:t>
      </w:r>
      <w:r w:rsidR="000E1688">
        <w:rPr>
          <w:sz w:val="20"/>
        </w:rPr>
        <w:t xml:space="preserve">will </w:t>
      </w:r>
      <w:r w:rsidRPr="00AA6D11">
        <w:rPr>
          <w:sz w:val="20"/>
        </w:rPr>
        <w:t>discuss</w:t>
      </w:r>
      <w:r w:rsidRPr="00AA6D11">
        <w:t xml:space="preserve"> </w:t>
      </w:r>
      <w:r w:rsidRPr="00AA6D11">
        <w:rPr>
          <w:sz w:val="20"/>
        </w:rPr>
        <w:t>remaining issues</w:t>
      </w:r>
      <w:r>
        <w:rPr>
          <w:sz w:val="20"/>
        </w:rPr>
        <w:t xml:space="preserve"> </w:t>
      </w:r>
      <w:r>
        <w:rPr>
          <w:rFonts w:hint="eastAsia"/>
          <w:sz w:val="20"/>
        </w:rPr>
        <w:t>of</w:t>
      </w:r>
      <w:r>
        <w:rPr>
          <w:sz w:val="20"/>
        </w:rPr>
        <w:t xml:space="preserve"> </w:t>
      </w:r>
      <w:r>
        <w:rPr>
          <w:rFonts w:hint="eastAsia"/>
          <w:sz w:val="20"/>
        </w:rPr>
        <w:t>inter</w:t>
      </w:r>
      <w:r>
        <w:rPr>
          <w:sz w:val="20"/>
        </w:rPr>
        <w:t>-</w:t>
      </w:r>
      <w:r>
        <w:rPr>
          <w:rFonts w:hint="eastAsia"/>
          <w:sz w:val="20"/>
        </w:rPr>
        <w:t>CU</w:t>
      </w:r>
      <w:r>
        <w:rPr>
          <w:sz w:val="20"/>
        </w:rPr>
        <w:t xml:space="preserve"> </w:t>
      </w:r>
      <w:r>
        <w:rPr>
          <w:rFonts w:hint="eastAsia"/>
          <w:sz w:val="20"/>
        </w:rPr>
        <w:t>LTM</w:t>
      </w:r>
      <w:r w:rsidR="006E7348">
        <w:rPr>
          <w:sz w:val="20"/>
        </w:rPr>
        <w:t xml:space="preserve">. </w:t>
      </w:r>
    </w:p>
    <w:p w14:paraId="799D5661" w14:textId="32B2C623" w:rsidR="006111B6" w:rsidRDefault="006E7348" w:rsidP="007439E2">
      <w:pPr>
        <w:pStyle w:val="Heading1"/>
        <w:jc w:val="left"/>
      </w:pPr>
      <w:r>
        <w:rPr>
          <w:rFonts w:hint="eastAsia"/>
        </w:rPr>
        <w:t>Discussion</w:t>
      </w:r>
    </w:p>
    <w:p w14:paraId="04F724B1" w14:textId="67483F1E" w:rsidR="00BA162C" w:rsidRPr="00BA162C" w:rsidRDefault="00BA162C" w:rsidP="00BA162C">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BA162C">
        <w:rPr>
          <w:rFonts w:ascii="Arial" w:hAnsi="Arial" w:hint="eastAsia"/>
          <w:sz w:val="32"/>
          <w:szCs w:val="32"/>
        </w:rPr>
        <w:t>(</w:t>
      </w:r>
      <w:r w:rsidRPr="00BA162C">
        <w:rPr>
          <w:rFonts w:ascii="Arial" w:hAnsi="Arial"/>
          <w:sz w:val="32"/>
          <w:szCs w:val="32"/>
        </w:rPr>
        <w:t xml:space="preserve">MAC-25) </w:t>
      </w:r>
      <w:r w:rsidR="00A15680" w:rsidRPr="00A15680">
        <w:rPr>
          <w:rFonts w:ascii="Arial" w:hAnsi="Arial"/>
          <w:sz w:val="32"/>
          <w:szCs w:val="32"/>
        </w:rPr>
        <w:t>Handling of the activated SP CSI-RS for target cell after LTM cell switch</w:t>
      </w:r>
    </w:p>
    <w:p w14:paraId="184744DD" w14:textId="4405EC77" w:rsidR="00BA162C" w:rsidRPr="00BA162C" w:rsidRDefault="00BA162C" w:rsidP="00BA162C">
      <w:pPr>
        <w:spacing w:after="180" w:line="240" w:lineRule="auto"/>
        <w:jc w:val="left"/>
        <w:rPr>
          <w:sz w:val="20"/>
          <w:lang w:val="en-US"/>
        </w:rPr>
      </w:pPr>
      <w:r w:rsidRPr="00BA162C">
        <w:rPr>
          <w:rFonts w:hint="eastAsia"/>
          <w:sz w:val="20"/>
          <w:lang w:val="en-US"/>
        </w:rPr>
        <w:t>I</w:t>
      </w:r>
      <w:r w:rsidRPr="00BA162C">
        <w:rPr>
          <w:sz w:val="20"/>
          <w:lang w:val="en-US"/>
        </w:rPr>
        <w:t>n email discussion “[POST130][</w:t>
      </w:r>
      <w:proofErr w:type="gramStart"/>
      <w:r w:rsidRPr="00BA162C">
        <w:rPr>
          <w:sz w:val="20"/>
          <w:lang w:val="en-US"/>
        </w:rPr>
        <w:t>111][</w:t>
      </w:r>
      <w:proofErr w:type="gramEnd"/>
      <w:r w:rsidRPr="00BA162C">
        <w:rPr>
          <w:sz w:val="20"/>
          <w:lang w:val="en-US"/>
        </w:rPr>
        <w:t>MOB] (Vivo)”</w:t>
      </w:r>
      <w:r>
        <w:rPr>
          <w:sz w:val="20"/>
          <w:lang w:val="en-US"/>
        </w:rPr>
        <w:t xml:space="preserve"> [2]</w:t>
      </w:r>
      <w:r w:rsidRPr="00BA162C">
        <w:rPr>
          <w:sz w:val="20"/>
          <w:lang w:val="en-US"/>
        </w:rPr>
        <w:t>, open issue MAC-25 is as follows:</w:t>
      </w:r>
    </w:p>
    <w:tbl>
      <w:tblPr>
        <w:tblStyle w:val="TableGrid5"/>
        <w:tblW w:w="0" w:type="auto"/>
        <w:tblInd w:w="279" w:type="dxa"/>
        <w:tblLayout w:type="fixed"/>
        <w:tblLook w:val="04A0" w:firstRow="1" w:lastRow="0" w:firstColumn="1" w:lastColumn="0" w:noHBand="0" w:noVBand="1"/>
      </w:tblPr>
      <w:tblGrid>
        <w:gridCol w:w="1134"/>
        <w:gridCol w:w="6237"/>
        <w:gridCol w:w="1978"/>
      </w:tblGrid>
      <w:tr w:rsidR="00BA162C" w:rsidRPr="00BA162C" w14:paraId="5271CDC1" w14:textId="77777777" w:rsidTr="00907236">
        <w:tc>
          <w:tcPr>
            <w:tcW w:w="1134" w:type="dxa"/>
          </w:tcPr>
          <w:p w14:paraId="01298C5C" w14:textId="77777777" w:rsidR="00BA162C" w:rsidRPr="00BA162C" w:rsidRDefault="00BA162C" w:rsidP="00BA162C">
            <w:pPr>
              <w:keepLines/>
              <w:spacing w:after="180" w:line="240" w:lineRule="auto"/>
              <w:rPr>
                <w:rFonts w:eastAsia="MS Mincho"/>
                <w:b/>
                <w:bCs/>
                <w:sz w:val="20"/>
                <w:lang w:val="x-none" w:eastAsia="ko-KR"/>
              </w:rPr>
            </w:pPr>
            <w:r w:rsidRPr="00BA162C">
              <w:rPr>
                <w:rFonts w:eastAsia="MS Mincho"/>
                <w:b/>
                <w:bCs/>
                <w:sz w:val="20"/>
                <w:lang w:val="x-none" w:eastAsia="ko-KR"/>
              </w:rPr>
              <w:t>Index</w:t>
            </w:r>
          </w:p>
        </w:tc>
        <w:tc>
          <w:tcPr>
            <w:tcW w:w="6237" w:type="dxa"/>
          </w:tcPr>
          <w:p w14:paraId="31FA5022" w14:textId="77777777" w:rsidR="00BA162C" w:rsidRPr="00BA162C" w:rsidRDefault="00BA162C" w:rsidP="00BA162C">
            <w:pPr>
              <w:keepLines/>
              <w:spacing w:after="180" w:line="240" w:lineRule="auto"/>
              <w:rPr>
                <w:rFonts w:eastAsia="MS Mincho"/>
                <w:b/>
                <w:bCs/>
                <w:sz w:val="20"/>
                <w:lang w:val="x-none" w:eastAsia="ko-KR"/>
              </w:rPr>
            </w:pPr>
            <w:r w:rsidRPr="00BA162C">
              <w:rPr>
                <w:rFonts w:eastAsia="MS Mincho"/>
                <w:b/>
                <w:bCs/>
                <w:sz w:val="20"/>
                <w:lang w:val="x-none" w:eastAsia="ko-KR"/>
              </w:rPr>
              <w:t>Issue description</w:t>
            </w:r>
          </w:p>
        </w:tc>
        <w:tc>
          <w:tcPr>
            <w:tcW w:w="1978" w:type="dxa"/>
          </w:tcPr>
          <w:p w14:paraId="6AE0F05B" w14:textId="77777777" w:rsidR="00BA162C" w:rsidRPr="00BA162C" w:rsidRDefault="00BA162C" w:rsidP="00BA162C">
            <w:pPr>
              <w:keepLines/>
              <w:spacing w:after="0" w:line="240" w:lineRule="auto"/>
              <w:rPr>
                <w:rFonts w:eastAsia="MS Mincho"/>
                <w:b/>
                <w:bCs/>
                <w:sz w:val="20"/>
                <w:lang w:val="x-none" w:eastAsia="ko-KR"/>
              </w:rPr>
            </w:pPr>
            <w:r w:rsidRPr="00BA162C">
              <w:rPr>
                <w:rFonts w:eastAsia="MS Mincho"/>
                <w:b/>
                <w:bCs/>
                <w:sz w:val="20"/>
                <w:lang w:val="x-none" w:eastAsia="ko-KR"/>
              </w:rPr>
              <w:t>Rapporteur suggestion</w:t>
            </w:r>
          </w:p>
        </w:tc>
      </w:tr>
      <w:tr w:rsidR="00BA162C" w:rsidRPr="00BA162C" w14:paraId="58D48BB2" w14:textId="77777777" w:rsidTr="00907236">
        <w:tc>
          <w:tcPr>
            <w:tcW w:w="1134" w:type="dxa"/>
          </w:tcPr>
          <w:p w14:paraId="72EF3C8D" w14:textId="77777777" w:rsidR="00BA162C" w:rsidRPr="00BA162C" w:rsidRDefault="00BA162C" w:rsidP="00BA162C">
            <w:pPr>
              <w:keepLines/>
              <w:spacing w:after="180" w:line="240" w:lineRule="auto"/>
              <w:rPr>
                <w:rFonts w:eastAsia="MS Mincho"/>
                <w:sz w:val="20"/>
                <w:lang w:val="x-none" w:eastAsia="ko-KR"/>
              </w:rPr>
            </w:pPr>
            <w:r w:rsidRPr="00BA162C">
              <w:rPr>
                <w:rFonts w:eastAsia="MS Mincho"/>
                <w:sz w:val="20"/>
                <w:lang w:val="en-US" w:eastAsia="ko-KR"/>
              </w:rPr>
              <w:t>MAC-25</w:t>
            </w:r>
          </w:p>
        </w:tc>
        <w:tc>
          <w:tcPr>
            <w:tcW w:w="6237" w:type="dxa"/>
          </w:tcPr>
          <w:p w14:paraId="5EF2EC73" w14:textId="77777777" w:rsidR="00BA162C" w:rsidRPr="00BA162C" w:rsidRDefault="00BA162C" w:rsidP="00BA162C">
            <w:pPr>
              <w:spacing w:line="240" w:lineRule="auto"/>
              <w:jc w:val="left"/>
              <w:rPr>
                <w:b/>
                <w:bCs/>
                <w:sz w:val="20"/>
                <w:u w:val="single"/>
              </w:rPr>
            </w:pPr>
            <w:r w:rsidRPr="00BA162C">
              <w:rPr>
                <w:b/>
                <w:bCs/>
                <w:sz w:val="20"/>
                <w:u w:val="single"/>
              </w:rPr>
              <w:t xml:space="preserve">Handling of the activated SP CSI-RS for target cell after LTM cell switch </w:t>
            </w:r>
          </w:p>
          <w:p w14:paraId="2865E21A" w14:textId="77777777" w:rsidR="00BA162C" w:rsidRPr="00BA162C" w:rsidRDefault="00BA162C" w:rsidP="00BA162C">
            <w:pPr>
              <w:keepLines/>
              <w:spacing w:after="180" w:line="240" w:lineRule="auto"/>
              <w:ind w:left="1701" w:hanging="1417"/>
              <w:jc w:val="left"/>
              <w:rPr>
                <w:color w:val="FF0000"/>
                <w:sz w:val="20"/>
                <w:lang w:val="x-none"/>
              </w:rPr>
            </w:pPr>
            <w:r w:rsidRPr="00BA162C">
              <w:rPr>
                <w:color w:val="FF0000"/>
                <w:sz w:val="20"/>
                <w:lang w:val="x-none"/>
              </w:rPr>
              <w:t xml:space="preserve">Editor’s NOTE: </w:t>
            </w:r>
            <w:r w:rsidRPr="00BA162C">
              <w:rPr>
                <w:color w:val="FF0000"/>
                <w:sz w:val="20"/>
                <w:lang w:val="x-none" w:eastAsia="ko-KR"/>
              </w:rPr>
              <w:t>After reconfiguration with sync</w:t>
            </w:r>
            <w:r w:rsidRPr="00BA162C">
              <w:rPr>
                <w:color w:val="FF0000"/>
                <w:sz w:val="20"/>
                <w:lang w:val="x-none" w:eastAsia="fr-FR"/>
              </w:rPr>
              <w:t xml:space="preserve"> that is triggered by LTM, it is FFS how to handle the </w:t>
            </w:r>
            <w:r w:rsidRPr="00BA162C">
              <w:rPr>
                <w:color w:val="FF0000"/>
                <w:sz w:val="20"/>
                <w:lang w:val="x-none" w:eastAsia="ko-KR"/>
              </w:rPr>
              <w:t xml:space="preserve">configured Semi-persistent CSI-RS/CSI-IM resource sets for target cell. </w:t>
            </w:r>
          </w:p>
          <w:p w14:paraId="679FCF9E" w14:textId="77777777" w:rsidR="00BA162C" w:rsidRPr="00BA162C" w:rsidRDefault="00BA162C" w:rsidP="00BA162C">
            <w:pPr>
              <w:spacing w:line="240" w:lineRule="auto"/>
              <w:jc w:val="left"/>
              <w:rPr>
                <w:b/>
                <w:bCs/>
                <w:sz w:val="20"/>
                <w:u w:val="single"/>
              </w:rPr>
            </w:pPr>
            <w:r w:rsidRPr="00BA162C">
              <w:rPr>
                <w:b/>
                <w:bCs/>
                <w:sz w:val="20"/>
                <w:u w:val="single"/>
              </w:rPr>
              <w:t>Based on the following agreement:</w:t>
            </w:r>
          </w:p>
          <w:p w14:paraId="78ECC7DF" w14:textId="77777777" w:rsidR="00BA162C" w:rsidRPr="00BA162C" w:rsidRDefault="00BA162C" w:rsidP="00BA162C">
            <w:pPr>
              <w:spacing w:after="180" w:line="240" w:lineRule="auto"/>
              <w:jc w:val="left"/>
              <w:rPr>
                <w:sz w:val="20"/>
                <w:lang w:val="en-US" w:eastAsia="en-US"/>
              </w:rPr>
            </w:pPr>
            <w:r w:rsidRPr="00BA162C">
              <w:rPr>
                <w:i/>
                <w:iCs/>
                <w:sz w:val="20"/>
                <w:lang w:val="en-US"/>
              </w:rPr>
              <w:t>UE deactivates SP CSI-RS resource of candidate cells (other than the target cell) after cell switch. FFS on the target cell</w:t>
            </w:r>
          </w:p>
        </w:tc>
        <w:tc>
          <w:tcPr>
            <w:tcW w:w="1978" w:type="dxa"/>
          </w:tcPr>
          <w:p w14:paraId="2EBCB04C" w14:textId="77777777" w:rsidR="00BA162C" w:rsidRPr="00BA162C" w:rsidRDefault="00BA162C" w:rsidP="00BA162C">
            <w:pPr>
              <w:keepLines/>
              <w:spacing w:after="180" w:line="240" w:lineRule="auto"/>
              <w:rPr>
                <w:rFonts w:eastAsia="MS Mincho"/>
                <w:sz w:val="20"/>
                <w:lang w:val="x-none" w:eastAsia="ko-KR"/>
              </w:rPr>
            </w:pPr>
            <w:r w:rsidRPr="00BA162C">
              <w:rPr>
                <w:rFonts w:eastAsia="MS Mincho"/>
                <w:b/>
                <w:bCs/>
                <w:sz w:val="20"/>
                <w:lang w:val="x-none" w:eastAsia="ko-KR"/>
              </w:rPr>
              <w:t>Issue Type:</w:t>
            </w:r>
            <w:r w:rsidRPr="00BA162C">
              <w:rPr>
                <w:rFonts w:eastAsia="MS Mincho"/>
                <w:sz w:val="20"/>
                <w:lang w:val="x-none" w:eastAsia="ko-KR"/>
              </w:rPr>
              <w:t xml:space="preserve"> Essential</w:t>
            </w:r>
          </w:p>
          <w:p w14:paraId="17C417DF" w14:textId="77777777" w:rsidR="00BA162C" w:rsidRPr="00BA162C" w:rsidRDefault="00BA162C" w:rsidP="00BA162C">
            <w:pPr>
              <w:keepLines/>
              <w:spacing w:after="180" w:line="240" w:lineRule="auto"/>
              <w:rPr>
                <w:rFonts w:eastAsia="MS Mincho"/>
                <w:sz w:val="20"/>
                <w:lang w:val="x-none" w:eastAsia="ko-KR"/>
              </w:rPr>
            </w:pPr>
            <w:r w:rsidRPr="00BA162C">
              <w:rPr>
                <w:rFonts w:eastAsia="MS Mincho"/>
                <w:b/>
                <w:bCs/>
                <w:sz w:val="20"/>
                <w:lang w:val="x-none" w:eastAsia="ko-KR"/>
              </w:rPr>
              <w:t>How to address it:</w:t>
            </w:r>
            <w:r w:rsidRPr="00BA162C">
              <w:rPr>
                <w:rFonts w:eastAsia="MS Mincho"/>
                <w:sz w:val="20"/>
                <w:lang w:val="x-none" w:eastAsia="ko-KR"/>
              </w:rPr>
              <w:t xml:space="preserve"> based on companies’ contribution</w:t>
            </w:r>
          </w:p>
        </w:tc>
      </w:tr>
    </w:tbl>
    <w:p w14:paraId="6D0002A7" w14:textId="77777777" w:rsidR="00BA162C" w:rsidRPr="00BA162C" w:rsidRDefault="00BA162C" w:rsidP="00BA162C">
      <w:pPr>
        <w:spacing w:after="180" w:line="240" w:lineRule="auto"/>
        <w:jc w:val="left"/>
        <w:rPr>
          <w:sz w:val="20"/>
          <w:lang w:val="en-US"/>
        </w:rPr>
      </w:pPr>
    </w:p>
    <w:p w14:paraId="3472BC73" w14:textId="77777777" w:rsidR="00BA162C" w:rsidRPr="00BA162C" w:rsidRDefault="00BA162C" w:rsidP="00BA162C">
      <w:pPr>
        <w:spacing w:after="180" w:line="240" w:lineRule="auto"/>
        <w:jc w:val="left"/>
        <w:rPr>
          <w:sz w:val="20"/>
          <w:lang w:val="en-US"/>
        </w:rPr>
      </w:pPr>
      <w:r w:rsidRPr="00BA162C">
        <w:rPr>
          <w:rFonts w:hint="eastAsia"/>
          <w:sz w:val="20"/>
          <w:lang w:val="en-US"/>
        </w:rPr>
        <w:t>T</w:t>
      </w:r>
      <w:r w:rsidRPr="00BA162C">
        <w:rPr>
          <w:sz w:val="20"/>
          <w:lang w:val="en-US"/>
        </w:rPr>
        <w:t>he issue is related to the following RAN1 agreements on CSI-RS measurement for CSI acquisition:</w:t>
      </w:r>
    </w:p>
    <w:tbl>
      <w:tblPr>
        <w:tblStyle w:val="TableGrid5"/>
        <w:tblW w:w="0" w:type="auto"/>
        <w:tblInd w:w="275" w:type="dxa"/>
        <w:tblLook w:val="04A0" w:firstRow="1" w:lastRow="0" w:firstColumn="1" w:lastColumn="0" w:noHBand="0" w:noVBand="1"/>
      </w:tblPr>
      <w:tblGrid>
        <w:gridCol w:w="9354"/>
      </w:tblGrid>
      <w:tr w:rsidR="00BA162C" w:rsidRPr="00BA162C" w14:paraId="578790AB" w14:textId="77777777" w:rsidTr="00907236">
        <w:tc>
          <w:tcPr>
            <w:tcW w:w="9354" w:type="dxa"/>
            <w:tcBorders>
              <w:top w:val="single" w:sz="4" w:space="0" w:color="auto"/>
              <w:left w:val="single" w:sz="4" w:space="0" w:color="auto"/>
              <w:bottom w:val="single" w:sz="4" w:space="0" w:color="auto"/>
              <w:right w:val="single" w:sz="4" w:space="0" w:color="auto"/>
            </w:tcBorders>
            <w:hideMark/>
          </w:tcPr>
          <w:p w14:paraId="30B46451" w14:textId="77777777" w:rsidR="00BA162C" w:rsidRPr="00BA162C" w:rsidRDefault="00BA162C" w:rsidP="00BA162C">
            <w:pPr>
              <w:spacing w:after="180" w:line="240" w:lineRule="auto"/>
              <w:jc w:val="left"/>
              <w:rPr>
                <w:b/>
                <w:bCs/>
                <w:sz w:val="20"/>
                <w:lang w:val="en-US" w:eastAsia="ja-JP"/>
              </w:rPr>
            </w:pPr>
            <w:r w:rsidRPr="00BA162C">
              <w:rPr>
                <w:b/>
                <w:bCs/>
                <w:sz w:val="20"/>
                <w:lang w:val="en-US" w:eastAsia="en-US"/>
              </w:rPr>
              <w:lastRenderedPageBreak/>
              <w:t>RAN1#120</w:t>
            </w:r>
          </w:p>
          <w:p w14:paraId="1379376B" w14:textId="77777777" w:rsidR="00BA162C" w:rsidRPr="00BA162C" w:rsidRDefault="00BA162C" w:rsidP="00BA162C">
            <w:pPr>
              <w:numPr>
                <w:ilvl w:val="0"/>
                <w:numId w:val="31"/>
              </w:numPr>
              <w:overflowPunct/>
              <w:autoSpaceDE/>
              <w:autoSpaceDN/>
              <w:adjustRightInd/>
              <w:snapToGrid w:val="0"/>
              <w:spacing w:after="0" w:line="240" w:lineRule="auto"/>
              <w:jc w:val="left"/>
              <w:textAlignment w:val="auto"/>
              <w:rPr>
                <w:rFonts w:eastAsia="Batang"/>
                <w:sz w:val="20"/>
                <w:lang w:val="en-US"/>
              </w:rPr>
            </w:pPr>
            <w:r w:rsidRPr="00BA162C">
              <w:rPr>
                <w:rFonts w:eastAsia="Batang"/>
                <w:sz w:val="20"/>
                <w:lang w:val="en-US"/>
              </w:rPr>
              <w:t>After the RRC configuration and before the reception of CSC, the UE may measure CSI based on the configured CSI-RS resource(s), which is subject to UE capability</w:t>
            </w:r>
          </w:p>
          <w:p w14:paraId="2C4FBBFE" w14:textId="77777777" w:rsidR="00BA162C" w:rsidRPr="00BA162C" w:rsidRDefault="00BA162C" w:rsidP="00BA162C">
            <w:pPr>
              <w:numPr>
                <w:ilvl w:val="0"/>
                <w:numId w:val="32"/>
              </w:numPr>
              <w:overflowPunct/>
              <w:autoSpaceDE/>
              <w:autoSpaceDN/>
              <w:adjustRightInd/>
              <w:snapToGrid w:val="0"/>
              <w:spacing w:after="0" w:line="240" w:lineRule="auto"/>
              <w:jc w:val="left"/>
              <w:textAlignment w:val="auto"/>
              <w:rPr>
                <w:rFonts w:eastAsia="Batang"/>
                <w:sz w:val="20"/>
                <w:lang w:val="en-US"/>
              </w:rPr>
            </w:pPr>
            <w:r w:rsidRPr="00BA162C">
              <w:rPr>
                <w:rFonts w:eastAsia="Batang"/>
                <w:sz w:val="20"/>
                <w:lang w:val="en-US"/>
              </w:rPr>
              <w:t>FFS: whether or how to select a subset of CSI-RS resources to measure</w:t>
            </w:r>
          </w:p>
          <w:p w14:paraId="09EBDAFD" w14:textId="77777777" w:rsidR="00BA162C" w:rsidRPr="00BA162C" w:rsidRDefault="00BA162C" w:rsidP="00BA162C">
            <w:pPr>
              <w:numPr>
                <w:ilvl w:val="0"/>
                <w:numId w:val="32"/>
              </w:numPr>
              <w:overflowPunct/>
              <w:autoSpaceDE/>
              <w:autoSpaceDN/>
              <w:adjustRightInd/>
              <w:snapToGrid w:val="0"/>
              <w:spacing w:after="0" w:line="240" w:lineRule="auto"/>
              <w:jc w:val="left"/>
              <w:textAlignment w:val="auto"/>
              <w:rPr>
                <w:rFonts w:eastAsia="Batang"/>
                <w:sz w:val="20"/>
                <w:lang w:val="en-US"/>
              </w:rPr>
            </w:pPr>
            <w:r w:rsidRPr="00BA162C">
              <w:rPr>
                <w:rFonts w:eastAsia="Batang"/>
                <w:sz w:val="20"/>
                <w:lang w:val="en-US"/>
              </w:rPr>
              <w:t>FFS: when the UE may start measuring the configured CSI-RS resources</w:t>
            </w:r>
          </w:p>
          <w:p w14:paraId="383CDBFA" w14:textId="77777777" w:rsidR="00BA162C" w:rsidRPr="00BA162C" w:rsidRDefault="00BA162C" w:rsidP="00BA162C">
            <w:pPr>
              <w:numPr>
                <w:ilvl w:val="0"/>
                <w:numId w:val="31"/>
              </w:numPr>
              <w:overflowPunct/>
              <w:autoSpaceDE/>
              <w:autoSpaceDN/>
              <w:adjustRightInd/>
              <w:snapToGrid w:val="0"/>
              <w:spacing w:after="0" w:line="240" w:lineRule="auto"/>
              <w:jc w:val="left"/>
              <w:textAlignment w:val="auto"/>
              <w:rPr>
                <w:rFonts w:eastAsia="Batang"/>
                <w:sz w:val="20"/>
                <w:lang w:val="en-US"/>
              </w:rPr>
            </w:pPr>
            <w:r w:rsidRPr="00BA162C">
              <w:rPr>
                <w:rFonts w:eastAsia="Batang"/>
                <w:sz w:val="20"/>
                <w:lang w:val="en-US"/>
              </w:rPr>
              <w:t>UE determines the CSI report configuration based on the CSC</w:t>
            </w:r>
          </w:p>
          <w:p w14:paraId="11CFC4EA" w14:textId="77777777" w:rsidR="00BA162C" w:rsidRPr="00BA162C" w:rsidRDefault="00BA162C" w:rsidP="00BA162C">
            <w:pPr>
              <w:numPr>
                <w:ilvl w:val="0"/>
                <w:numId w:val="31"/>
              </w:numPr>
              <w:overflowPunct/>
              <w:autoSpaceDE/>
              <w:autoSpaceDN/>
              <w:adjustRightInd/>
              <w:snapToGrid w:val="0"/>
              <w:spacing w:after="0" w:line="240" w:lineRule="auto"/>
              <w:jc w:val="left"/>
              <w:textAlignment w:val="auto"/>
              <w:rPr>
                <w:rFonts w:eastAsia="Batang"/>
                <w:sz w:val="20"/>
                <w:lang w:val="en-US"/>
              </w:rPr>
            </w:pPr>
            <w:r w:rsidRPr="00BA162C">
              <w:rPr>
                <w:rFonts w:eastAsia="Batang"/>
                <w:sz w:val="20"/>
                <w:lang w:val="en-US"/>
              </w:rPr>
              <w:t>After the reception of cell switch command, the UE</w:t>
            </w:r>
            <w:r w:rsidRPr="00BA162C">
              <w:rPr>
                <w:rFonts w:eastAsia="Batang"/>
                <w:color w:val="FF0000"/>
                <w:sz w:val="20"/>
                <w:lang w:val="en-US"/>
              </w:rPr>
              <w:t xml:space="preserve"> </w:t>
            </w:r>
            <w:r w:rsidRPr="00BA162C">
              <w:rPr>
                <w:rFonts w:eastAsia="Batang"/>
                <w:sz w:val="20"/>
                <w:lang w:val="en-US"/>
              </w:rPr>
              <w:t xml:space="preserve">may measure (depending on the timeline) CSI-RS resource(s) associated with determined CSI report configuration </w:t>
            </w:r>
          </w:p>
          <w:p w14:paraId="6AC1F63C" w14:textId="77777777" w:rsidR="00BA162C" w:rsidRPr="00BA162C" w:rsidRDefault="00BA162C" w:rsidP="00BA162C">
            <w:pPr>
              <w:spacing w:after="180" w:line="240" w:lineRule="auto"/>
              <w:jc w:val="left"/>
              <w:rPr>
                <w:b/>
                <w:bCs/>
                <w:sz w:val="20"/>
                <w:lang w:val="en-US" w:eastAsia="en-US"/>
              </w:rPr>
            </w:pPr>
          </w:p>
          <w:p w14:paraId="2E10429A" w14:textId="77777777" w:rsidR="00BA162C" w:rsidRPr="00BA162C" w:rsidRDefault="00BA162C" w:rsidP="00BA162C">
            <w:pPr>
              <w:spacing w:after="180" w:line="240" w:lineRule="auto"/>
              <w:jc w:val="left"/>
              <w:rPr>
                <w:b/>
                <w:bCs/>
                <w:sz w:val="20"/>
                <w:lang w:val="en-US" w:eastAsia="en-US"/>
              </w:rPr>
            </w:pPr>
            <w:r w:rsidRPr="00BA162C">
              <w:rPr>
                <w:b/>
                <w:bCs/>
                <w:sz w:val="20"/>
                <w:lang w:val="en-US" w:eastAsia="en-US"/>
              </w:rPr>
              <w:t>RAN1#120bis</w:t>
            </w:r>
          </w:p>
          <w:p w14:paraId="40D7C983" w14:textId="77777777" w:rsidR="00BA162C" w:rsidRPr="00BA162C" w:rsidRDefault="00BA162C" w:rsidP="00BA162C">
            <w:pPr>
              <w:snapToGrid w:val="0"/>
              <w:spacing w:after="180" w:line="240" w:lineRule="auto"/>
              <w:rPr>
                <w:sz w:val="20"/>
                <w:lang w:val="en-US" w:eastAsia="en-US"/>
              </w:rPr>
            </w:pPr>
            <w:r w:rsidRPr="00BA162C">
              <w:rPr>
                <w:rFonts w:hint="eastAsia"/>
                <w:sz w:val="20"/>
                <w:lang w:val="en-US" w:eastAsia="en-US"/>
              </w:rPr>
              <w:t>Regarding CSI acquisition, f</w:t>
            </w:r>
            <w:r w:rsidRPr="00BA162C">
              <w:rPr>
                <w:sz w:val="20"/>
                <w:lang w:val="en-US" w:eastAsia="en-US"/>
              </w:rPr>
              <w:t>or a candidate cell,</w:t>
            </w:r>
            <w:r w:rsidRPr="00BA162C">
              <w:rPr>
                <w:rFonts w:hint="eastAsia"/>
                <w:sz w:val="20"/>
                <w:lang w:val="en-US" w:eastAsia="en-US"/>
              </w:rPr>
              <w:t xml:space="preserve"> </w:t>
            </w:r>
          </w:p>
          <w:p w14:paraId="315A8FF1" w14:textId="77777777" w:rsidR="00BA162C" w:rsidRPr="00BA162C" w:rsidRDefault="00BA162C" w:rsidP="00BA162C">
            <w:pPr>
              <w:numPr>
                <w:ilvl w:val="0"/>
                <w:numId w:val="33"/>
              </w:numPr>
              <w:overflowPunct/>
              <w:autoSpaceDE/>
              <w:autoSpaceDN/>
              <w:adjustRightInd/>
              <w:spacing w:after="0" w:line="240" w:lineRule="auto"/>
              <w:jc w:val="left"/>
              <w:textAlignment w:val="auto"/>
              <w:rPr>
                <w:sz w:val="20"/>
                <w:lang w:val="en-US" w:eastAsia="x-none"/>
              </w:rPr>
            </w:pPr>
            <w:r w:rsidRPr="00BA162C">
              <w:rPr>
                <w:sz w:val="20"/>
                <w:lang w:val="en-US" w:eastAsia="x-none"/>
              </w:rPr>
              <w:t>A single CSI report configuration is configured</w:t>
            </w:r>
          </w:p>
          <w:p w14:paraId="7A50D2DC" w14:textId="77777777" w:rsidR="00BA162C" w:rsidRPr="00BA162C" w:rsidRDefault="00BA162C" w:rsidP="00BA162C">
            <w:pPr>
              <w:overflowPunct/>
              <w:autoSpaceDE/>
              <w:autoSpaceDN/>
              <w:adjustRightInd/>
              <w:spacing w:after="0" w:line="240" w:lineRule="auto"/>
              <w:jc w:val="left"/>
              <w:textAlignment w:val="auto"/>
              <w:rPr>
                <w:sz w:val="20"/>
                <w:lang w:val="en-US" w:eastAsia="x-none"/>
              </w:rPr>
            </w:pPr>
          </w:p>
          <w:p w14:paraId="09B6389D" w14:textId="77777777" w:rsidR="00BA162C" w:rsidRPr="00BA162C" w:rsidRDefault="00BA162C" w:rsidP="00BA162C">
            <w:pPr>
              <w:overflowPunct/>
              <w:autoSpaceDE/>
              <w:autoSpaceDN/>
              <w:adjustRightInd/>
              <w:spacing w:after="0" w:line="240" w:lineRule="auto"/>
              <w:jc w:val="left"/>
              <w:textAlignment w:val="auto"/>
              <w:rPr>
                <w:b/>
                <w:bCs/>
                <w:sz w:val="20"/>
                <w:lang w:val="en-US"/>
              </w:rPr>
            </w:pPr>
            <w:r w:rsidRPr="00BA162C">
              <w:rPr>
                <w:rFonts w:hint="eastAsia"/>
                <w:b/>
                <w:bCs/>
                <w:sz w:val="20"/>
                <w:lang w:val="en-US"/>
              </w:rPr>
              <w:t>R</w:t>
            </w:r>
            <w:r w:rsidRPr="00BA162C">
              <w:rPr>
                <w:b/>
                <w:bCs/>
                <w:sz w:val="20"/>
                <w:lang w:val="en-US"/>
              </w:rPr>
              <w:t>AN1#121</w:t>
            </w:r>
          </w:p>
          <w:p w14:paraId="2EA687B9" w14:textId="77777777" w:rsidR="00BA162C" w:rsidRPr="00BA162C" w:rsidRDefault="00BA162C" w:rsidP="00BA162C">
            <w:pPr>
              <w:overflowPunct/>
              <w:autoSpaceDE/>
              <w:autoSpaceDN/>
              <w:adjustRightInd/>
              <w:spacing w:after="0" w:line="240" w:lineRule="auto"/>
              <w:jc w:val="left"/>
              <w:textAlignment w:val="auto"/>
              <w:rPr>
                <w:b/>
                <w:bCs/>
                <w:sz w:val="20"/>
                <w:lang w:val="en-US"/>
              </w:rPr>
            </w:pPr>
          </w:p>
          <w:p w14:paraId="45B18FE2" w14:textId="77777777" w:rsidR="00BA162C" w:rsidRPr="00BA162C" w:rsidRDefault="00BA162C" w:rsidP="00BA162C">
            <w:pPr>
              <w:spacing w:after="180" w:line="240" w:lineRule="auto"/>
              <w:jc w:val="left"/>
              <w:rPr>
                <w:sz w:val="20"/>
                <w:lang w:val="en-US" w:eastAsia="en-US"/>
              </w:rPr>
            </w:pPr>
            <w:r w:rsidRPr="00BA162C">
              <w:rPr>
                <w:rFonts w:hint="eastAsia"/>
                <w:sz w:val="20"/>
                <w:lang w:val="en-US" w:eastAsia="en-US"/>
              </w:rPr>
              <w:t xml:space="preserve">For PUSCH to convey the early CSI report, </w:t>
            </w:r>
          </w:p>
          <w:p w14:paraId="47E9BC79" w14:textId="77777777" w:rsidR="00BA162C" w:rsidRPr="00BA162C" w:rsidRDefault="00BA162C" w:rsidP="00BA162C">
            <w:pPr>
              <w:numPr>
                <w:ilvl w:val="0"/>
                <w:numId w:val="34"/>
              </w:numPr>
              <w:overflowPunct/>
              <w:autoSpaceDE/>
              <w:autoSpaceDN/>
              <w:adjustRightInd/>
              <w:spacing w:after="0" w:line="240" w:lineRule="auto"/>
              <w:jc w:val="left"/>
              <w:textAlignment w:val="auto"/>
              <w:rPr>
                <w:sz w:val="20"/>
                <w:lang w:val="en-US" w:eastAsia="x-none"/>
              </w:rPr>
            </w:pPr>
            <w:r w:rsidRPr="00BA162C">
              <w:rPr>
                <w:rFonts w:hint="eastAsia"/>
                <w:sz w:val="20"/>
                <w:lang w:val="en-US" w:eastAsia="ko-KR"/>
              </w:rPr>
              <w:t>F</w:t>
            </w:r>
            <w:r w:rsidRPr="00BA162C">
              <w:rPr>
                <w:rFonts w:hint="eastAsia"/>
                <w:sz w:val="20"/>
                <w:lang w:val="en-US" w:eastAsia="x-none"/>
              </w:rPr>
              <w:t>or RACH-less LTM, the first CG or DG PUSCH after CSC is used</w:t>
            </w:r>
            <w:r w:rsidRPr="00BA162C">
              <w:rPr>
                <w:sz w:val="20"/>
                <w:lang w:val="en-US" w:eastAsia="x-none"/>
              </w:rPr>
              <w:t>.</w:t>
            </w:r>
          </w:p>
          <w:p w14:paraId="6CF052F5" w14:textId="77777777" w:rsidR="00BA162C" w:rsidRPr="00BA162C" w:rsidRDefault="00BA162C" w:rsidP="00BA162C">
            <w:pPr>
              <w:numPr>
                <w:ilvl w:val="0"/>
                <w:numId w:val="34"/>
              </w:numPr>
              <w:overflowPunct/>
              <w:autoSpaceDE/>
              <w:autoSpaceDN/>
              <w:adjustRightInd/>
              <w:spacing w:after="0" w:line="240" w:lineRule="auto"/>
              <w:jc w:val="left"/>
              <w:textAlignment w:val="auto"/>
              <w:rPr>
                <w:sz w:val="20"/>
                <w:lang w:val="en-US" w:eastAsia="x-none"/>
              </w:rPr>
            </w:pPr>
            <w:r w:rsidRPr="00BA162C">
              <w:rPr>
                <w:rFonts w:hint="eastAsia"/>
                <w:sz w:val="20"/>
                <w:lang w:val="en-US" w:eastAsia="x-none"/>
              </w:rPr>
              <w:t>For RACH-based LTM with CFRA, PUSCH scheduled by RAR or Msg.A</w:t>
            </w:r>
            <w:r w:rsidRPr="00BA162C">
              <w:rPr>
                <w:sz w:val="20"/>
                <w:lang w:val="en-US" w:eastAsia="x-none"/>
              </w:rPr>
              <w:t>.</w:t>
            </w:r>
          </w:p>
          <w:p w14:paraId="5AAB7B83" w14:textId="77777777" w:rsidR="00BA162C" w:rsidRPr="00BA162C" w:rsidRDefault="00BA162C" w:rsidP="00BA162C">
            <w:pPr>
              <w:numPr>
                <w:ilvl w:val="0"/>
                <w:numId w:val="34"/>
              </w:numPr>
              <w:overflowPunct/>
              <w:autoSpaceDE/>
              <w:autoSpaceDN/>
              <w:adjustRightInd/>
              <w:spacing w:after="0" w:line="240" w:lineRule="auto"/>
              <w:jc w:val="left"/>
              <w:textAlignment w:val="auto"/>
              <w:rPr>
                <w:sz w:val="20"/>
                <w:lang w:val="en-US" w:eastAsia="x-none"/>
              </w:rPr>
            </w:pPr>
            <w:r w:rsidRPr="00BA162C">
              <w:rPr>
                <w:rFonts w:hint="eastAsia"/>
                <w:sz w:val="20"/>
                <w:lang w:val="en-US" w:eastAsia="x-none"/>
              </w:rPr>
              <w:t>For RACH-based LTM with CBRA, the first CG or DG PUSCH after HARQ-ACK transmission for Msg.4 or Msg.B</w:t>
            </w:r>
            <w:r w:rsidRPr="00BA162C">
              <w:rPr>
                <w:sz w:val="20"/>
                <w:lang w:val="en-US" w:eastAsia="x-none"/>
              </w:rPr>
              <w:t>.</w:t>
            </w:r>
          </w:p>
          <w:p w14:paraId="7FAE29D3" w14:textId="77777777" w:rsidR="00BA162C" w:rsidRPr="00BA162C" w:rsidRDefault="00BA162C" w:rsidP="00BA162C">
            <w:pPr>
              <w:overflowPunct/>
              <w:autoSpaceDE/>
              <w:autoSpaceDN/>
              <w:adjustRightInd/>
              <w:spacing w:after="0" w:line="240" w:lineRule="auto"/>
              <w:jc w:val="left"/>
              <w:textAlignment w:val="auto"/>
              <w:rPr>
                <w:b/>
                <w:bCs/>
                <w:sz w:val="20"/>
                <w:lang w:val="en-US"/>
              </w:rPr>
            </w:pPr>
            <w:r w:rsidRPr="00BA162C">
              <w:rPr>
                <w:rFonts w:hint="eastAsia"/>
                <w:sz w:val="20"/>
                <w:lang w:val="en-US" w:eastAsia="en-US"/>
              </w:rPr>
              <w:t>For the reporting LTM early CSI reporting</w:t>
            </w:r>
            <w:r w:rsidRPr="00BA162C">
              <w:rPr>
                <w:rFonts w:hint="eastAsia"/>
                <w:sz w:val="20"/>
                <w:lang w:val="en-US" w:eastAsia="ko-KR"/>
              </w:rPr>
              <w:t xml:space="preserve">, </w:t>
            </w:r>
            <w:r w:rsidRPr="00BA162C">
              <w:rPr>
                <w:sz w:val="20"/>
                <w:lang w:val="en-US" w:eastAsia="en-US"/>
              </w:rPr>
              <w:t>Table 6.3.1.1.2-7 in TS</w:t>
            </w:r>
            <w:r w:rsidRPr="00BA162C">
              <w:rPr>
                <w:rFonts w:hint="eastAsia"/>
                <w:sz w:val="20"/>
                <w:lang w:val="en-US" w:eastAsia="en-US"/>
              </w:rPr>
              <w:t xml:space="preserve"> </w:t>
            </w:r>
            <w:r w:rsidRPr="00BA162C">
              <w:rPr>
                <w:sz w:val="20"/>
                <w:lang w:val="en-US" w:eastAsia="en-US"/>
              </w:rPr>
              <w:t>38.212</w:t>
            </w:r>
            <w:r w:rsidRPr="00BA162C">
              <w:rPr>
                <w:rFonts w:hint="eastAsia"/>
                <w:sz w:val="20"/>
                <w:lang w:val="en-US" w:eastAsia="en-US"/>
              </w:rPr>
              <w:t xml:space="preserve"> is used as a UCI report format</w:t>
            </w:r>
            <w:r w:rsidRPr="00BA162C">
              <w:rPr>
                <w:sz w:val="20"/>
                <w:lang w:val="en-US" w:eastAsia="en-US"/>
              </w:rPr>
              <w:t>.</w:t>
            </w:r>
          </w:p>
        </w:tc>
      </w:tr>
    </w:tbl>
    <w:p w14:paraId="0C8DD459" w14:textId="77777777" w:rsidR="00BA162C" w:rsidRDefault="00BA162C" w:rsidP="00BA162C">
      <w:pPr>
        <w:spacing w:after="180" w:line="240" w:lineRule="auto"/>
        <w:jc w:val="left"/>
        <w:rPr>
          <w:sz w:val="20"/>
          <w:lang w:val="en-US"/>
        </w:rPr>
      </w:pPr>
    </w:p>
    <w:p w14:paraId="6C073DDE" w14:textId="2477ACB2" w:rsidR="00BA162C" w:rsidRPr="00BA162C" w:rsidRDefault="00BA162C" w:rsidP="00BA162C">
      <w:pPr>
        <w:spacing w:after="180" w:line="240" w:lineRule="auto"/>
        <w:jc w:val="left"/>
        <w:rPr>
          <w:sz w:val="20"/>
          <w:lang w:val="en-US"/>
        </w:rPr>
      </w:pPr>
      <w:r w:rsidRPr="00BA162C">
        <w:rPr>
          <w:rFonts w:hint="eastAsia"/>
          <w:sz w:val="20"/>
          <w:lang w:val="en-US"/>
        </w:rPr>
        <w:t>I</w:t>
      </w:r>
      <w:r w:rsidRPr="00BA162C">
        <w:rPr>
          <w:sz w:val="20"/>
          <w:lang w:val="en-US"/>
        </w:rPr>
        <w:t xml:space="preserve">t can be seen that from RAN1 agreements, UE can perform CSI-RS measurement of target cell for early CSI report purpose, and such report is sent </w:t>
      </w:r>
      <w:r w:rsidRPr="00BA162C">
        <w:rPr>
          <w:i/>
          <w:iCs/>
          <w:sz w:val="20"/>
          <w:lang w:val="en-US"/>
        </w:rPr>
        <w:t>once</w:t>
      </w:r>
      <w:r w:rsidRPr="00BA162C">
        <w:rPr>
          <w:sz w:val="20"/>
          <w:lang w:val="en-US"/>
        </w:rPr>
        <w:t xml:space="preserve"> after CSC. Afterwards, the SP CSI-RS resource is deactivated. Current MAC CR </w:t>
      </w:r>
      <w:r>
        <w:rPr>
          <w:sz w:val="20"/>
          <w:lang w:val="en-US"/>
        </w:rPr>
        <w:t>[3]</w:t>
      </w:r>
      <w:r w:rsidRPr="00BA162C">
        <w:rPr>
          <w:sz w:val="20"/>
          <w:lang w:val="en-US"/>
        </w:rPr>
        <w:t xml:space="preserve"> captures the deactivation of SP CSI-RS resource as follows:</w:t>
      </w:r>
    </w:p>
    <w:p w14:paraId="6CDD4D54" w14:textId="77777777" w:rsidR="00BA162C" w:rsidRPr="00BA162C" w:rsidRDefault="00BA162C" w:rsidP="00BA162C">
      <w:pPr>
        <w:spacing w:after="180" w:line="240" w:lineRule="auto"/>
        <w:ind w:left="568"/>
        <w:jc w:val="left"/>
        <w:rPr>
          <w:sz w:val="20"/>
          <w:lang w:val="en-US" w:eastAsia="ko-KR"/>
        </w:rPr>
      </w:pPr>
      <w:r w:rsidRPr="00BA162C">
        <w:rPr>
          <w:sz w:val="20"/>
          <w:lang w:val="en-US" w:eastAsia="ko-KR"/>
        </w:rPr>
        <w:t>After reconfiguration with sync</w:t>
      </w:r>
      <w:r w:rsidRPr="00BA162C">
        <w:rPr>
          <w:sz w:val="20"/>
          <w:lang w:val="en-US" w:eastAsia="fr-FR"/>
        </w:rPr>
        <w:t xml:space="preserve"> that is triggered by LTM, </w:t>
      </w:r>
      <w:r w:rsidRPr="00BA162C">
        <w:rPr>
          <w:sz w:val="20"/>
          <w:lang w:val="en-US" w:eastAsia="ko-KR"/>
        </w:rPr>
        <w:t>the configured Semi-persistent CSI-RS/CSI-IM resource sets for all candidate cell(s), except the target cell, are deactivated.</w:t>
      </w:r>
    </w:p>
    <w:p w14:paraId="0E131A70" w14:textId="77777777" w:rsidR="00BA162C" w:rsidRPr="00BA162C" w:rsidRDefault="00BA162C" w:rsidP="00BA162C">
      <w:pPr>
        <w:spacing w:after="180" w:line="240" w:lineRule="auto"/>
        <w:jc w:val="left"/>
        <w:rPr>
          <w:bCs/>
          <w:sz w:val="20"/>
          <w:lang w:val="en-US"/>
        </w:rPr>
      </w:pPr>
      <w:bookmarkStart w:id="1" w:name="Pro_MAC25"/>
      <w:r w:rsidRPr="00BA162C">
        <w:rPr>
          <w:bCs/>
          <w:sz w:val="20"/>
          <w:lang w:val="en-US"/>
        </w:rPr>
        <w:t>Since early CSI report can be considered as part of reconfiguration with sync, SP CSI-RS resource for target cell is deactivated after cell switch.</w:t>
      </w:r>
    </w:p>
    <w:p w14:paraId="50E7F0A5" w14:textId="6D07C307" w:rsidR="006631C9" w:rsidRPr="00BA162C" w:rsidRDefault="00BA162C" w:rsidP="00BA162C">
      <w:pPr>
        <w:spacing w:after="180" w:line="240" w:lineRule="auto"/>
        <w:jc w:val="left"/>
        <w:rPr>
          <w:rFonts w:hint="eastAsia"/>
          <w:b/>
          <w:sz w:val="20"/>
          <w:lang w:val="en-US"/>
        </w:rPr>
      </w:pPr>
      <w:bookmarkStart w:id="2" w:name="_Hlk206158238"/>
      <w:r w:rsidRPr="00BA162C">
        <w:rPr>
          <w:b/>
          <w:sz w:val="20"/>
          <w:lang w:val="en-US" w:eastAsia="ko-KR"/>
        </w:rPr>
        <w:t>Proposal</w:t>
      </w:r>
      <w:r w:rsidR="006631C9">
        <w:rPr>
          <w:b/>
          <w:sz w:val="20"/>
          <w:lang w:val="en-US" w:eastAsia="ko-KR"/>
        </w:rPr>
        <w:t xml:space="preserve"> 1</w:t>
      </w:r>
      <w:r w:rsidRPr="00BA162C">
        <w:rPr>
          <w:b/>
          <w:sz w:val="20"/>
          <w:lang w:val="en-US" w:eastAsia="en-US"/>
        </w:rPr>
        <w:t xml:space="preserve">: (MAC-25) </w:t>
      </w:r>
      <w:r w:rsidRPr="00BA162C">
        <w:rPr>
          <w:b/>
          <w:sz w:val="20"/>
          <w:lang w:val="en-US"/>
        </w:rPr>
        <w:t>SP CSI-RS resource for target cell is deactivated after cell switch.</w:t>
      </w:r>
      <w:bookmarkEnd w:id="1"/>
    </w:p>
    <w:bookmarkEnd w:id="2"/>
    <w:p w14:paraId="7C3A4D3F" w14:textId="64381F4A" w:rsidR="009D6ABF" w:rsidRDefault="009D6ABF" w:rsidP="009D6AB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LTM based failure recovery</w:t>
      </w:r>
    </w:p>
    <w:p w14:paraId="3CE0C052" w14:textId="0DACE04F" w:rsidR="006F65B7" w:rsidRPr="006631C9" w:rsidRDefault="006F65B7" w:rsidP="006450E2">
      <w:pPr>
        <w:rPr>
          <w:i/>
          <w:iCs/>
          <w:sz w:val="20"/>
          <w:u w:val="single"/>
        </w:rPr>
      </w:pPr>
      <w:r w:rsidRPr="006631C9">
        <w:rPr>
          <w:i/>
          <w:iCs/>
          <w:sz w:val="20"/>
          <w:u w:val="single"/>
        </w:rPr>
        <w:t>Failure recovery when the selected cell is the failed target cell</w:t>
      </w:r>
    </w:p>
    <w:p w14:paraId="67892A3C" w14:textId="2E613395" w:rsidR="00017D7D" w:rsidRPr="006631C9" w:rsidRDefault="00017D7D" w:rsidP="00017D7D">
      <w:pPr>
        <w:spacing w:before="120"/>
        <w:rPr>
          <w:sz w:val="20"/>
        </w:rPr>
      </w:pPr>
      <w:bookmarkStart w:id="3" w:name="OLE_LINK1"/>
      <w:r w:rsidRPr="006631C9">
        <w:rPr>
          <w:sz w:val="20"/>
        </w:rPr>
        <w:t xml:space="preserve">For inter-CU </w:t>
      </w:r>
      <w:bookmarkStart w:id="4" w:name="OLE_LINK4"/>
      <w:r w:rsidRPr="006631C9">
        <w:rPr>
          <w:sz w:val="20"/>
        </w:rPr>
        <w:t>LTM failure</w:t>
      </w:r>
      <w:bookmarkEnd w:id="4"/>
      <w:r w:rsidRPr="006631C9">
        <w:rPr>
          <w:sz w:val="20"/>
        </w:rPr>
        <w:t xml:space="preserve"> recovery, RAN2 reached the following agreement</w:t>
      </w:r>
      <w:r w:rsidR="003702CE" w:rsidRPr="006631C9">
        <w:rPr>
          <w:sz w:val="20"/>
        </w:rPr>
        <w:t xml:space="preserve"> [</w:t>
      </w:r>
      <w:r w:rsidR="006631C9" w:rsidRPr="006631C9">
        <w:rPr>
          <w:sz w:val="20"/>
        </w:rPr>
        <w:t>4</w:t>
      </w:r>
      <w:r w:rsidR="003702CE" w:rsidRPr="006631C9">
        <w:rPr>
          <w:sz w:val="20"/>
        </w:rPr>
        <w:t>]</w:t>
      </w:r>
      <w:r w:rsidRPr="006631C9">
        <w:rPr>
          <w:sz w:val="20"/>
        </w:rPr>
        <w:t>:</w:t>
      </w:r>
    </w:p>
    <w:tbl>
      <w:tblPr>
        <w:tblStyle w:val="TableGrid"/>
        <w:tblW w:w="0" w:type="auto"/>
        <w:tblLook w:val="04A0" w:firstRow="1" w:lastRow="0" w:firstColumn="1" w:lastColumn="0" w:noHBand="0" w:noVBand="1"/>
      </w:tblPr>
      <w:tblGrid>
        <w:gridCol w:w="9629"/>
      </w:tblGrid>
      <w:tr w:rsidR="00017D7D" w:rsidRPr="006631C9" w14:paraId="3AF95006" w14:textId="77777777" w:rsidTr="00017D7D">
        <w:tc>
          <w:tcPr>
            <w:tcW w:w="9629" w:type="dxa"/>
          </w:tcPr>
          <w:p w14:paraId="3EFAEA3F" w14:textId="3E8ED44D" w:rsidR="00017D7D" w:rsidRPr="006631C9" w:rsidRDefault="00017D7D" w:rsidP="00017D7D">
            <w:pPr>
              <w:spacing w:before="120"/>
              <w:rPr>
                <w:sz w:val="20"/>
              </w:rPr>
            </w:pPr>
            <w:r w:rsidRPr="006631C9">
              <w:rPr>
                <w:sz w:val="20"/>
              </w:rPr>
              <w:t>If the selected cell has same R19 ID as the target cell after the inter-CU MCG LTM failure, UE performs LTM fast recovery to the selected cell with the security key update using the NCC in the LTM cell switch command and the selected cell's PCI and frequency.</w:t>
            </w:r>
          </w:p>
        </w:tc>
      </w:tr>
    </w:tbl>
    <w:p w14:paraId="4D3DD919" w14:textId="5B8899A0" w:rsidR="00017D7D" w:rsidRPr="006631C9" w:rsidRDefault="00017D7D" w:rsidP="00017D7D">
      <w:pPr>
        <w:spacing w:before="120"/>
        <w:rPr>
          <w:sz w:val="20"/>
        </w:rPr>
      </w:pPr>
      <w:bookmarkStart w:id="5" w:name="_Hlk205912577"/>
      <w:r w:rsidRPr="006631C9">
        <w:rPr>
          <w:sz w:val="20"/>
        </w:rPr>
        <w:t>Based on the agreement, if the selected cell is the target cell, the UE performs LTM fast recovery to the target cell with the security key update using the NCC</w:t>
      </w:r>
      <w:r w:rsidR="006631C9">
        <w:rPr>
          <w:sz w:val="20"/>
        </w:rPr>
        <w:t xml:space="preserve"> in LTM CSC</w:t>
      </w:r>
      <w:r w:rsidRPr="006631C9">
        <w:rPr>
          <w:sz w:val="20"/>
        </w:rPr>
        <w:t xml:space="preserve">. </w:t>
      </w:r>
      <w:bookmarkEnd w:id="5"/>
    </w:p>
    <w:p w14:paraId="7A4404F4" w14:textId="50D3F277" w:rsidR="00C967A0" w:rsidRPr="006631C9" w:rsidRDefault="00C967A0" w:rsidP="00017D7D">
      <w:pPr>
        <w:spacing w:before="120"/>
        <w:rPr>
          <w:sz w:val="20"/>
        </w:rPr>
      </w:pPr>
      <w:r w:rsidRPr="006631C9">
        <w:rPr>
          <w:sz w:val="20"/>
        </w:rPr>
        <w:t xml:space="preserve">In </w:t>
      </w:r>
      <w:r w:rsidR="003702CE" w:rsidRPr="006631C9">
        <w:rPr>
          <w:sz w:val="20"/>
        </w:rPr>
        <w:t xml:space="preserve">the </w:t>
      </w:r>
      <w:r w:rsidRPr="006631C9">
        <w:rPr>
          <w:sz w:val="20"/>
        </w:rPr>
        <w:t>current</w:t>
      </w:r>
      <w:r w:rsidR="003702CE" w:rsidRPr="006631C9">
        <w:rPr>
          <w:sz w:val="20"/>
        </w:rPr>
        <w:t xml:space="preserve"> RRC</w:t>
      </w:r>
      <w:r w:rsidRPr="006631C9">
        <w:rPr>
          <w:sz w:val="20"/>
        </w:rPr>
        <w:t xml:space="preserve"> running CR</w:t>
      </w:r>
      <w:r w:rsidR="003702CE" w:rsidRPr="006631C9">
        <w:rPr>
          <w:sz w:val="20"/>
        </w:rPr>
        <w:t xml:space="preserve"> [</w:t>
      </w:r>
      <w:r w:rsidR="006631C9">
        <w:rPr>
          <w:sz w:val="20"/>
        </w:rPr>
        <w:t>5</w:t>
      </w:r>
      <w:r w:rsidR="003702CE" w:rsidRPr="006631C9">
        <w:rPr>
          <w:sz w:val="20"/>
        </w:rPr>
        <w:t>]</w:t>
      </w:r>
      <w:r w:rsidRPr="006631C9">
        <w:rPr>
          <w:sz w:val="20"/>
        </w:rPr>
        <w:t>, this case includes the following steps</w:t>
      </w:r>
      <w:r w:rsidR="00C168D3" w:rsidRPr="006631C9">
        <w:rPr>
          <w:sz w:val="20"/>
        </w:rPr>
        <w:t>, as shown in figure 1</w:t>
      </w:r>
      <w:r w:rsidRPr="006631C9">
        <w:rPr>
          <w:sz w:val="20"/>
        </w:rPr>
        <w:t>:</w:t>
      </w:r>
    </w:p>
    <w:p w14:paraId="28CD5A00" w14:textId="3594CAAB" w:rsidR="00494388" w:rsidRPr="006631C9" w:rsidRDefault="00494388" w:rsidP="003107C4">
      <w:pPr>
        <w:pStyle w:val="ListParagraph"/>
        <w:numPr>
          <w:ilvl w:val="0"/>
          <w:numId w:val="28"/>
        </w:numPr>
        <w:spacing w:before="120"/>
        <w:ind w:firstLineChars="0"/>
        <w:rPr>
          <w:sz w:val="20"/>
          <w:szCs w:val="20"/>
        </w:rPr>
      </w:pPr>
      <w:r w:rsidRPr="006631C9">
        <w:rPr>
          <w:sz w:val="20"/>
          <w:szCs w:val="20"/>
        </w:rPr>
        <w:t>During inter-CU LTM execution, the UE perform</w:t>
      </w:r>
      <w:r w:rsidR="00C967A0" w:rsidRPr="006631C9">
        <w:rPr>
          <w:sz w:val="20"/>
          <w:szCs w:val="20"/>
        </w:rPr>
        <w:t>s</w:t>
      </w:r>
      <w:r w:rsidRPr="006631C9">
        <w:rPr>
          <w:sz w:val="20"/>
          <w:szCs w:val="20"/>
        </w:rPr>
        <w:t xml:space="preserve"> AS key update </w:t>
      </w:r>
      <w:r w:rsidR="00C967A0" w:rsidRPr="006631C9">
        <w:rPr>
          <w:sz w:val="20"/>
          <w:szCs w:val="20"/>
        </w:rPr>
        <w:t xml:space="preserve">to generate the new </w:t>
      </w:r>
      <w:r w:rsidR="00C967A0" w:rsidRPr="006631C9">
        <w:rPr>
          <w:rFonts w:hint="eastAsia"/>
          <w:sz w:val="20"/>
          <w:szCs w:val="20"/>
          <w:lang w:eastAsia="zh-CN"/>
        </w:rPr>
        <w:t>AS</w:t>
      </w:r>
      <w:r w:rsidR="00C967A0" w:rsidRPr="006631C9">
        <w:rPr>
          <w:sz w:val="20"/>
          <w:szCs w:val="20"/>
        </w:rPr>
        <w:t xml:space="preserve"> </w:t>
      </w:r>
      <w:r w:rsidR="00C967A0" w:rsidRPr="006631C9">
        <w:rPr>
          <w:rFonts w:hint="eastAsia"/>
          <w:sz w:val="20"/>
          <w:szCs w:val="20"/>
          <w:lang w:eastAsia="zh-CN"/>
        </w:rPr>
        <w:t>k</w:t>
      </w:r>
      <w:r w:rsidR="00C967A0" w:rsidRPr="006631C9">
        <w:rPr>
          <w:sz w:val="20"/>
          <w:szCs w:val="20"/>
        </w:rPr>
        <w:t xml:space="preserve">ey </w:t>
      </w:r>
      <w:r w:rsidR="00C967A0" w:rsidRPr="006631C9">
        <w:rPr>
          <w:rFonts w:hint="eastAsia"/>
          <w:sz w:val="20"/>
          <w:szCs w:val="20"/>
          <w:lang w:eastAsia="zh-CN"/>
        </w:rPr>
        <w:t>K</w:t>
      </w:r>
      <w:r w:rsidR="00C967A0" w:rsidRPr="006631C9">
        <w:rPr>
          <w:sz w:val="20"/>
          <w:szCs w:val="20"/>
          <w:vertAlign w:val="subscript"/>
        </w:rPr>
        <w:t>gNB</w:t>
      </w:r>
      <w:r w:rsidR="00C967A0" w:rsidRPr="006631C9">
        <w:rPr>
          <w:sz w:val="20"/>
          <w:szCs w:val="20"/>
        </w:rPr>
        <w:t>* based on Target PCI +ARFCN and the NCC value in LTM CSC, and performs PDCP re-establishment.</w:t>
      </w:r>
      <w:r w:rsidR="00141E6C" w:rsidRPr="006631C9">
        <w:rPr>
          <w:sz w:val="20"/>
          <w:szCs w:val="20"/>
        </w:rPr>
        <w:t xml:space="preserve"> The COUNT value</w:t>
      </w:r>
      <w:r w:rsidR="00656822" w:rsidRPr="006631C9">
        <w:rPr>
          <w:sz w:val="20"/>
          <w:szCs w:val="20"/>
        </w:rPr>
        <w:t xml:space="preserve"> of SRB</w:t>
      </w:r>
      <w:r w:rsidR="008150F1" w:rsidRPr="006631C9">
        <w:rPr>
          <w:sz w:val="20"/>
          <w:szCs w:val="20"/>
        </w:rPr>
        <w:t>(</w:t>
      </w:r>
      <w:r w:rsidR="00656822" w:rsidRPr="006631C9">
        <w:rPr>
          <w:sz w:val="20"/>
          <w:szCs w:val="20"/>
        </w:rPr>
        <w:t>s</w:t>
      </w:r>
      <w:r w:rsidR="008150F1" w:rsidRPr="006631C9">
        <w:rPr>
          <w:sz w:val="20"/>
          <w:szCs w:val="20"/>
        </w:rPr>
        <w:t>)</w:t>
      </w:r>
      <w:r w:rsidR="00141E6C" w:rsidRPr="006631C9">
        <w:rPr>
          <w:sz w:val="20"/>
          <w:szCs w:val="20"/>
        </w:rPr>
        <w:t xml:space="preserve"> is the initial value</w:t>
      </w:r>
      <w:r w:rsidR="00357E9F" w:rsidRPr="006631C9">
        <w:rPr>
          <w:sz w:val="20"/>
          <w:szCs w:val="20"/>
        </w:rPr>
        <w:t xml:space="preserve"> (e.g., 0)</w:t>
      </w:r>
      <w:r w:rsidR="00141E6C" w:rsidRPr="006631C9">
        <w:rPr>
          <w:sz w:val="20"/>
          <w:szCs w:val="20"/>
        </w:rPr>
        <w:t>.</w:t>
      </w:r>
    </w:p>
    <w:p w14:paraId="6771CB5D" w14:textId="58531FAF" w:rsidR="003107C4" w:rsidRPr="006631C9" w:rsidRDefault="003107C4" w:rsidP="003107C4">
      <w:pPr>
        <w:pStyle w:val="ListParagraph"/>
        <w:numPr>
          <w:ilvl w:val="0"/>
          <w:numId w:val="28"/>
        </w:numPr>
        <w:spacing w:before="120"/>
        <w:ind w:firstLineChars="0"/>
        <w:rPr>
          <w:sz w:val="20"/>
          <w:szCs w:val="20"/>
        </w:rPr>
      </w:pPr>
      <w:r w:rsidRPr="006631C9">
        <w:rPr>
          <w:rFonts w:eastAsiaTheme="minorEastAsia"/>
          <w:sz w:val="20"/>
          <w:szCs w:val="20"/>
          <w:lang w:eastAsia="zh-CN"/>
        </w:rPr>
        <w:t>Upon the inter-CU LTM failur</w:t>
      </w:r>
      <w:r w:rsidR="00141E6C" w:rsidRPr="006631C9">
        <w:rPr>
          <w:rFonts w:eastAsiaTheme="minorEastAsia"/>
          <w:sz w:val="20"/>
          <w:szCs w:val="20"/>
          <w:lang w:eastAsia="zh-CN"/>
        </w:rPr>
        <w:t xml:space="preserve">e, the UE reverts back to the UE configuration used in the source </w:t>
      </w:r>
      <w:r w:rsidR="008150F1" w:rsidRPr="006631C9">
        <w:rPr>
          <w:rFonts w:eastAsiaTheme="minorEastAsia"/>
          <w:sz w:val="20"/>
          <w:szCs w:val="20"/>
          <w:lang w:eastAsia="zh-CN"/>
        </w:rPr>
        <w:t xml:space="preserve">PCell </w:t>
      </w:r>
      <w:r w:rsidR="00141E6C" w:rsidRPr="006631C9">
        <w:rPr>
          <w:rFonts w:eastAsiaTheme="minorEastAsia"/>
          <w:sz w:val="20"/>
          <w:szCs w:val="20"/>
          <w:lang w:eastAsia="zh-CN"/>
        </w:rPr>
        <w:t>except for the PDCP state variables for SRB(s) associated to the MCG</w:t>
      </w:r>
      <w:r w:rsidR="00357E9F" w:rsidRPr="006631C9">
        <w:rPr>
          <w:rFonts w:eastAsiaTheme="minorEastAsia"/>
          <w:sz w:val="20"/>
          <w:szCs w:val="20"/>
          <w:lang w:eastAsia="zh-CN"/>
        </w:rPr>
        <w:t>.</w:t>
      </w:r>
    </w:p>
    <w:p w14:paraId="49DD946D" w14:textId="720D799B" w:rsidR="00357E9F" w:rsidRPr="006631C9" w:rsidRDefault="00357E9F" w:rsidP="003107C4">
      <w:pPr>
        <w:pStyle w:val="ListParagraph"/>
        <w:numPr>
          <w:ilvl w:val="0"/>
          <w:numId w:val="28"/>
        </w:numPr>
        <w:spacing w:before="120"/>
        <w:ind w:firstLineChars="0"/>
        <w:rPr>
          <w:sz w:val="20"/>
          <w:szCs w:val="20"/>
        </w:rPr>
      </w:pPr>
      <w:r w:rsidRPr="006631C9">
        <w:rPr>
          <w:sz w:val="20"/>
          <w:szCs w:val="20"/>
        </w:rPr>
        <w:lastRenderedPageBreak/>
        <w:t xml:space="preserve">When the selected cell is the target cell, the UE performs LTM execution to access the target cell again, </w:t>
      </w:r>
      <w:r w:rsidR="00F26B04" w:rsidRPr="006631C9">
        <w:rPr>
          <w:sz w:val="20"/>
          <w:szCs w:val="20"/>
        </w:rPr>
        <w:t>and the UE performs AS key update, and performs PDCP re-establishment</w:t>
      </w:r>
      <w:r w:rsidR="00A0792C" w:rsidRPr="006631C9">
        <w:rPr>
          <w:sz w:val="20"/>
          <w:szCs w:val="20"/>
        </w:rPr>
        <w:t xml:space="preserve"> again</w:t>
      </w:r>
      <w:r w:rsidR="00F26B04" w:rsidRPr="006631C9">
        <w:rPr>
          <w:sz w:val="20"/>
          <w:szCs w:val="20"/>
        </w:rPr>
        <w:t xml:space="preserve">. </w:t>
      </w:r>
      <w:r w:rsidR="00A0792C" w:rsidRPr="006631C9">
        <w:rPr>
          <w:sz w:val="20"/>
          <w:szCs w:val="20"/>
        </w:rPr>
        <w:t>The security key is the same key in step1 and the COUNT value is also the initial value.</w:t>
      </w:r>
    </w:p>
    <w:p w14:paraId="4C632D13" w14:textId="48F9F7CC" w:rsidR="007A17D1" w:rsidRPr="006631C9" w:rsidRDefault="00C168D3" w:rsidP="00171684">
      <w:pPr>
        <w:spacing w:before="120"/>
        <w:jc w:val="center"/>
        <w:rPr>
          <w:sz w:val="20"/>
        </w:rPr>
      </w:pPr>
      <w:r w:rsidRPr="006631C9">
        <w:rPr>
          <w:sz w:val="20"/>
        </w:rPr>
        <w:object w:dxaOrig="10411" w:dyaOrig="7044" w14:anchorId="1871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279.3pt" o:ole="">
            <v:imagedata r:id="rId9" o:title=""/>
          </v:shape>
          <o:OLEObject Type="Embed" ProgID="Visio.Drawing.15" ShapeID="_x0000_i1025" DrawAspect="Content" ObjectID="_1816771146" r:id="rId10"/>
        </w:object>
      </w:r>
    </w:p>
    <w:p w14:paraId="5FD3F518" w14:textId="08594468" w:rsidR="00C168D3" w:rsidRPr="006631C9" w:rsidRDefault="00C168D3" w:rsidP="00BA162C">
      <w:pPr>
        <w:spacing w:before="120"/>
        <w:jc w:val="center"/>
        <w:rPr>
          <w:sz w:val="20"/>
        </w:rPr>
      </w:pPr>
      <w:r w:rsidRPr="006631C9">
        <w:rPr>
          <w:sz w:val="20"/>
        </w:rPr>
        <w:t>Figure 1</w:t>
      </w:r>
    </w:p>
    <w:p w14:paraId="09FF29D2" w14:textId="428AFAE2" w:rsidR="00A0792C" w:rsidRPr="006631C9" w:rsidRDefault="00A0792C" w:rsidP="00A0792C">
      <w:pPr>
        <w:spacing w:before="120"/>
        <w:rPr>
          <w:sz w:val="20"/>
        </w:rPr>
      </w:pPr>
      <w:r w:rsidRPr="006631C9">
        <w:rPr>
          <w:sz w:val="20"/>
        </w:rPr>
        <w:t xml:space="preserve">Based on the above analysis, </w:t>
      </w:r>
      <w:r w:rsidR="00312516" w:rsidRPr="006631C9">
        <w:rPr>
          <w:sz w:val="20"/>
        </w:rPr>
        <w:t>although b</w:t>
      </w:r>
      <w:r w:rsidR="00CA0D71" w:rsidRPr="006631C9">
        <w:rPr>
          <w:sz w:val="20"/>
        </w:rPr>
        <w:t xml:space="preserve">oth </w:t>
      </w:r>
      <w:r w:rsidRPr="006631C9">
        <w:rPr>
          <w:sz w:val="20"/>
        </w:rPr>
        <w:t>C</w:t>
      </w:r>
      <w:r w:rsidR="00771B3D" w:rsidRPr="006631C9">
        <w:rPr>
          <w:sz w:val="20"/>
        </w:rPr>
        <w:t>OUNT value</w:t>
      </w:r>
      <w:r w:rsidR="00CA0D71" w:rsidRPr="006631C9">
        <w:rPr>
          <w:sz w:val="20"/>
        </w:rPr>
        <w:t xml:space="preserve"> and AS key</w:t>
      </w:r>
      <w:r w:rsidR="00771B3D" w:rsidRPr="006631C9">
        <w:rPr>
          <w:sz w:val="20"/>
        </w:rPr>
        <w:t xml:space="preserve"> </w:t>
      </w:r>
      <w:r w:rsidR="00CA0D71" w:rsidRPr="006631C9">
        <w:rPr>
          <w:sz w:val="20"/>
        </w:rPr>
        <w:t>are</w:t>
      </w:r>
      <w:r w:rsidR="00771B3D" w:rsidRPr="006631C9">
        <w:rPr>
          <w:sz w:val="20"/>
        </w:rPr>
        <w:t xml:space="preserve"> reused for LTM based failure recovery when the selected cell is the target cell</w:t>
      </w:r>
      <w:r w:rsidR="00312516" w:rsidRPr="006631C9">
        <w:rPr>
          <w:sz w:val="20"/>
        </w:rPr>
        <w:t xml:space="preserve">, </w:t>
      </w:r>
      <w:r w:rsidR="00245982" w:rsidRPr="006631C9">
        <w:rPr>
          <w:sz w:val="20"/>
        </w:rPr>
        <w:t>the SRB message</w:t>
      </w:r>
      <w:r w:rsidR="00312516" w:rsidRPr="006631C9">
        <w:rPr>
          <w:sz w:val="20"/>
        </w:rPr>
        <w:t>s in Step 1 and Step 3 are the same</w:t>
      </w:r>
      <w:r w:rsidR="00171684" w:rsidRPr="006631C9">
        <w:rPr>
          <w:sz w:val="20"/>
        </w:rPr>
        <w:t xml:space="preserve"> message</w:t>
      </w:r>
      <w:r w:rsidR="00312516" w:rsidRPr="006631C9">
        <w:rPr>
          <w:sz w:val="20"/>
        </w:rPr>
        <w:t xml:space="preserve">, which are the </w:t>
      </w:r>
      <w:r w:rsidR="00312516" w:rsidRPr="006631C9">
        <w:rPr>
          <w:i/>
          <w:iCs/>
          <w:sz w:val="20"/>
        </w:rPr>
        <w:t>RRCReconfigurationComplete</w:t>
      </w:r>
      <w:r w:rsidR="00312516" w:rsidRPr="006631C9">
        <w:rPr>
          <w:sz w:val="20"/>
        </w:rPr>
        <w:t xml:space="preserve"> message associated with the </w:t>
      </w:r>
      <w:r w:rsidR="00312516" w:rsidRPr="006631C9">
        <w:rPr>
          <w:i/>
          <w:iCs/>
          <w:sz w:val="20"/>
        </w:rPr>
        <w:t>RRCReconfiguration</w:t>
      </w:r>
      <w:r w:rsidR="00312516" w:rsidRPr="006631C9">
        <w:rPr>
          <w:sz w:val="20"/>
        </w:rPr>
        <w:t xml:space="preserve"> of the target cell (i.e., the selected cell).  For the same SRB message, even if both COUNT value and AS key are reused, t</w:t>
      </w:r>
      <w:r w:rsidR="00CA0D71" w:rsidRPr="006631C9">
        <w:rPr>
          <w:sz w:val="20"/>
        </w:rPr>
        <w:t xml:space="preserve">here is </w:t>
      </w:r>
      <w:r w:rsidR="00312516" w:rsidRPr="006631C9">
        <w:rPr>
          <w:sz w:val="20"/>
        </w:rPr>
        <w:t xml:space="preserve">no </w:t>
      </w:r>
      <w:r w:rsidR="00CA0D71" w:rsidRPr="006631C9">
        <w:rPr>
          <w:sz w:val="20"/>
        </w:rPr>
        <w:t>key stream reuse issue.</w:t>
      </w:r>
    </w:p>
    <w:p w14:paraId="4467175B" w14:textId="5E4C3653" w:rsidR="000C3858" w:rsidRPr="006631C9" w:rsidRDefault="00245982" w:rsidP="00BA162C">
      <w:pPr>
        <w:spacing w:before="120"/>
        <w:rPr>
          <w:i/>
          <w:iCs/>
          <w:sz w:val="20"/>
          <w:u w:val="single"/>
        </w:rPr>
      </w:pPr>
      <w:r w:rsidRPr="006631C9">
        <w:rPr>
          <w:b/>
          <w:sz w:val="20"/>
        </w:rPr>
        <w:t xml:space="preserve">Proposal </w:t>
      </w:r>
      <w:r w:rsidR="006631C9">
        <w:rPr>
          <w:b/>
          <w:sz w:val="20"/>
        </w:rPr>
        <w:t>2</w:t>
      </w:r>
      <w:r w:rsidR="006450E2" w:rsidRPr="006631C9">
        <w:rPr>
          <w:b/>
          <w:sz w:val="20"/>
        </w:rPr>
        <w:t xml:space="preserve">: </w:t>
      </w:r>
      <w:r w:rsidR="00CA0D71" w:rsidRPr="006631C9">
        <w:rPr>
          <w:b/>
          <w:sz w:val="20"/>
        </w:rPr>
        <w:t>For inter-CU LTM failure recovery</w:t>
      </w:r>
      <w:r w:rsidR="00CA0D71" w:rsidRPr="006631C9">
        <w:rPr>
          <w:rFonts w:hint="eastAsia"/>
          <w:b/>
          <w:sz w:val="20"/>
        </w:rPr>
        <w:t>,</w:t>
      </w:r>
      <w:r w:rsidR="00CA0D71" w:rsidRPr="006631C9">
        <w:rPr>
          <w:b/>
          <w:sz w:val="20"/>
        </w:rPr>
        <w:t xml:space="preserve"> </w:t>
      </w:r>
      <w:r w:rsidRPr="006631C9">
        <w:rPr>
          <w:b/>
          <w:sz w:val="20"/>
        </w:rPr>
        <w:t xml:space="preserve">even </w:t>
      </w:r>
      <w:r w:rsidR="00CA0D71" w:rsidRPr="006631C9">
        <w:rPr>
          <w:b/>
          <w:sz w:val="20"/>
        </w:rPr>
        <w:t>i</w:t>
      </w:r>
      <w:r w:rsidR="006450E2" w:rsidRPr="006631C9">
        <w:rPr>
          <w:b/>
          <w:sz w:val="20"/>
        </w:rPr>
        <w:t xml:space="preserve">f the selected cell is the target cell, </w:t>
      </w:r>
      <w:r w:rsidR="00CA0D71" w:rsidRPr="006631C9">
        <w:rPr>
          <w:b/>
          <w:sz w:val="20"/>
        </w:rPr>
        <w:t xml:space="preserve">there is </w:t>
      </w:r>
      <w:r w:rsidRPr="006631C9">
        <w:rPr>
          <w:b/>
          <w:sz w:val="20"/>
        </w:rPr>
        <w:t>no security</w:t>
      </w:r>
      <w:r w:rsidR="00CA0D71" w:rsidRPr="006631C9">
        <w:rPr>
          <w:b/>
          <w:sz w:val="20"/>
        </w:rPr>
        <w:t xml:space="preserve"> issue</w:t>
      </w:r>
      <w:r w:rsidRPr="006631C9">
        <w:rPr>
          <w:b/>
          <w:sz w:val="20"/>
        </w:rPr>
        <w:t>, and no specification change is need</w:t>
      </w:r>
      <w:r w:rsidR="00333031" w:rsidRPr="006631C9">
        <w:rPr>
          <w:rFonts w:hint="eastAsia"/>
          <w:b/>
          <w:sz w:val="20"/>
        </w:rPr>
        <w:t>ed</w:t>
      </w:r>
      <w:r w:rsidRPr="006631C9">
        <w:rPr>
          <w:b/>
          <w:sz w:val="20"/>
        </w:rPr>
        <w:t xml:space="preserve"> in RRC CR for the case.</w:t>
      </w:r>
    </w:p>
    <w:p w14:paraId="7CF8D791" w14:textId="5157758A" w:rsidR="000C3858" w:rsidRPr="006631C9" w:rsidRDefault="00D472C0" w:rsidP="000C3858">
      <w:pPr>
        <w:rPr>
          <w:i/>
          <w:iCs/>
          <w:sz w:val="20"/>
          <w:u w:val="single"/>
        </w:rPr>
      </w:pPr>
      <w:r w:rsidRPr="006631C9">
        <w:rPr>
          <w:i/>
          <w:iCs/>
          <w:sz w:val="20"/>
          <w:u w:val="single"/>
        </w:rPr>
        <w:t>T</w:t>
      </w:r>
      <w:r w:rsidRPr="006631C9">
        <w:rPr>
          <w:rFonts w:hint="eastAsia"/>
          <w:i/>
          <w:iCs/>
          <w:sz w:val="20"/>
          <w:u w:val="single"/>
        </w:rPr>
        <w:t>he</w:t>
      </w:r>
      <w:r w:rsidRPr="006631C9">
        <w:rPr>
          <w:i/>
          <w:iCs/>
          <w:sz w:val="20"/>
          <w:u w:val="single"/>
        </w:rPr>
        <w:t xml:space="preserve"> </w:t>
      </w:r>
      <w:r w:rsidR="000C3858" w:rsidRPr="006631C9">
        <w:rPr>
          <w:i/>
          <w:iCs/>
          <w:sz w:val="20"/>
          <w:u w:val="single"/>
        </w:rPr>
        <w:t>UE capabilit</w:t>
      </w:r>
      <w:r w:rsidRPr="006631C9">
        <w:rPr>
          <w:rFonts w:hint="eastAsia"/>
          <w:i/>
          <w:iCs/>
          <w:sz w:val="20"/>
          <w:u w:val="single"/>
        </w:rPr>
        <w:t>y</w:t>
      </w:r>
      <w:r w:rsidR="000C3858" w:rsidRPr="006631C9">
        <w:rPr>
          <w:i/>
          <w:iCs/>
          <w:sz w:val="20"/>
          <w:u w:val="single"/>
        </w:rPr>
        <w:t xml:space="preserve"> for inter-CU LTM based failure recovery</w:t>
      </w:r>
    </w:p>
    <w:p w14:paraId="1A898352" w14:textId="4BE9ED13" w:rsidR="00805F4D" w:rsidRPr="006631C9" w:rsidRDefault="00415895" w:rsidP="00C60526">
      <w:pPr>
        <w:spacing w:before="120"/>
        <w:rPr>
          <w:sz w:val="20"/>
        </w:rPr>
      </w:pPr>
      <w:r w:rsidRPr="006631C9">
        <w:rPr>
          <w:sz w:val="20"/>
        </w:rPr>
        <w:t>In the post email discussion</w:t>
      </w:r>
      <w:r w:rsidR="003702CE" w:rsidRPr="006631C9">
        <w:rPr>
          <w:sz w:val="20"/>
        </w:rPr>
        <w:t xml:space="preserve"> [</w:t>
      </w:r>
      <w:r w:rsidR="006631C9">
        <w:rPr>
          <w:sz w:val="20"/>
        </w:rPr>
        <w:t>6</w:t>
      </w:r>
      <w:r w:rsidR="003702CE" w:rsidRPr="006631C9">
        <w:rPr>
          <w:sz w:val="20"/>
        </w:rPr>
        <w:t>]</w:t>
      </w:r>
      <w:r w:rsidRPr="006631C9">
        <w:rPr>
          <w:sz w:val="20"/>
        </w:rPr>
        <w:t>, whether to define a capability for inter-CU LTM recovery has been discussed.</w:t>
      </w:r>
      <w:r w:rsidR="00805F4D" w:rsidRPr="006631C9">
        <w:rPr>
          <w:rFonts w:hint="eastAsia"/>
          <w:sz w:val="20"/>
        </w:rPr>
        <w:t xml:space="preserve"> </w:t>
      </w:r>
    </w:p>
    <w:p w14:paraId="653887C3" w14:textId="6838CF69" w:rsidR="001F7793" w:rsidRPr="006631C9" w:rsidRDefault="001F7793" w:rsidP="00C60526">
      <w:pPr>
        <w:spacing w:before="120"/>
        <w:rPr>
          <w:sz w:val="20"/>
        </w:rPr>
      </w:pPr>
      <w:r w:rsidRPr="006631C9">
        <w:rPr>
          <w:sz w:val="20"/>
        </w:rPr>
        <w:t>Compared with Rel-18 intra-CU LTM, in Rel-19 inter-CU LTM, to execute LTM based failure recovery, more UE behaviours are needed and the UE need</w:t>
      </w:r>
      <w:r w:rsidR="006631C9">
        <w:rPr>
          <w:sz w:val="20"/>
        </w:rPr>
        <w:t>s</w:t>
      </w:r>
      <w:r w:rsidRPr="006631C9">
        <w:rPr>
          <w:sz w:val="20"/>
        </w:rPr>
        <w:t xml:space="preserve"> to compare the Rel-19 ID, perform key update and PDCP re-establishment. Hence, RAN2 can define a capability for inter-CU LTM recovery.</w:t>
      </w:r>
    </w:p>
    <w:p w14:paraId="2582D18A" w14:textId="5E280DB5" w:rsidR="001F7793" w:rsidRPr="006631C9" w:rsidRDefault="001F7793" w:rsidP="00C60526">
      <w:pPr>
        <w:spacing w:before="120"/>
        <w:rPr>
          <w:b/>
          <w:bCs/>
          <w:sz w:val="20"/>
        </w:rPr>
      </w:pPr>
      <w:r w:rsidRPr="006631C9">
        <w:rPr>
          <w:rFonts w:hint="eastAsia"/>
          <w:b/>
          <w:bCs/>
          <w:sz w:val="20"/>
        </w:rPr>
        <w:t>P</w:t>
      </w:r>
      <w:r w:rsidRPr="006631C9">
        <w:rPr>
          <w:b/>
          <w:bCs/>
          <w:sz w:val="20"/>
        </w:rPr>
        <w:t xml:space="preserve">roposal </w:t>
      </w:r>
      <w:r w:rsidR="00140009">
        <w:rPr>
          <w:b/>
          <w:bCs/>
          <w:sz w:val="20"/>
        </w:rPr>
        <w:t>3</w:t>
      </w:r>
      <w:r w:rsidRPr="006631C9">
        <w:rPr>
          <w:b/>
          <w:bCs/>
          <w:sz w:val="20"/>
        </w:rPr>
        <w:t>: Define a per UE capability for inter-CU LTM recovery.</w:t>
      </w:r>
    </w:p>
    <w:bookmarkEnd w:id="3"/>
    <w:p w14:paraId="32A08524" w14:textId="32623B3A" w:rsidR="006F65B7" w:rsidRDefault="006F65B7" w:rsidP="006F65B7">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sidRPr="006F65B7">
        <w:rPr>
          <w:rFonts w:ascii="Arial" w:hAnsi="Arial"/>
          <w:sz w:val="32"/>
          <w:szCs w:val="32"/>
        </w:rPr>
        <w:t>SCG LTM Configuration</w:t>
      </w:r>
    </w:p>
    <w:p w14:paraId="0E31B94D" w14:textId="77777777" w:rsidR="008E3298" w:rsidRPr="00A15680" w:rsidRDefault="008E3298" w:rsidP="008E3298">
      <w:pPr>
        <w:spacing w:before="120"/>
        <w:rPr>
          <w:i/>
          <w:iCs/>
          <w:sz w:val="20"/>
          <w:u w:val="single"/>
        </w:rPr>
      </w:pPr>
      <w:r w:rsidRPr="00A15680">
        <w:rPr>
          <w:rFonts w:hint="eastAsia"/>
          <w:i/>
          <w:iCs/>
          <w:sz w:val="20"/>
          <w:u w:val="single"/>
        </w:rPr>
        <w:t>H</w:t>
      </w:r>
      <w:r w:rsidRPr="00A15680">
        <w:rPr>
          <w:i/>
          <w:iCs/>
          <w:sz w:val="20"/>
          <w:u w:val="single"/>
        </w:rPr>
        <w:t>ow to configure the coexistence of intra-CU and inter-CU SCG LTM.</w:t>
      </w:r>
    </w:p>
    <w:p w14:paraId="272EB940" w14:textId="77777777" w:rsidR="008E3298" w:rsidRDefault="008E3298" w:rsidP="008E3298">
      <w:pPr>
        <w:spacing w:before="120"/>
        <w:rPr>
          <w:sz w:val="20"/>
        </w:rPr>
      </w:pPr>
      <w:r>
        <w:rPr>
          <w:sz w:val="20"/>
        </w:rPr>
        <w:t xml:space="preserve">The coexistence case of intra-CU SCG LTM and inter-CU SCG LTM has been supported and RAN2 to support intra-CU SCG LTM in MN RRC message, in addition to SN RRC message. Based on current progress, one open issue is whether SCG LTM in MN RRC message (i.e., </w:t>
      </w:r>
      <w:r>
        <w:rPr>
          <w:bCs/>
          <w:i/>
          <w:iCs/>
          <w:sz w:val="20"/>
        </w:rPr>
        <w:t>LTM-ConfigNRDC-r19</w:t>
      </w:r>
      <w:r>
        <w:rPr>
          <w:sz w:val="20"/>
        </w:rPr>
        <w:t xml:space="preserve">) and SCG LTM in SN RRC message </w:t>
      </w:r>
      <w:r>
        <w:rPr>
          <w:bCs/>
          <w:sz w:val="20"/>
        </w:rPr>
        <w:t xml:space="preserve">(i.e., </w:t>
      </w:r>
      <w:r>
        <w:rPr>
          <w:bCs/>
          <w:i/>
          <w:iCs/>
          <w:sz w:val="20"/>
        </w:rPr>
        <w:t>LTM-Config-r18</w:t>
      </w:r>
      <w:r>
        <w:rPr>
          <w:bCs/>
          <w:sz w:val="20"/>
        </w:rPr>
        <w:t>)</w:t>
      </w:r>
      <w:r>
        <w:rPr>
          <w:rFonts w:eastAsia="等线"/>
          <w:bCs/>
          <w:sz w:val="20"/>
        </w:rPr>
        <w:t xml:space="preserve"> </w:t>
      </w:r>
      <w:r>
        <w:rPr>
          <w:sz w:val="20"/>
        </w:rPr>
        <w:t>can be configured to UE simultaneously.</w:t>
      </w:r>
    </w:p>
    <w:p w14:paraId="4685966E" w14:textId="77777777" w:rsidR="008E3298" w:rsidRDefault="008E3298" w:rsidP="008E3298">
      <w:pPr>
        <w:spacing w:before="120"/>
        <w:rPr>
          <w:rFonts w:eastAsia="等线"/>
          <w:bCs/>
          <w:sz w:val="20"/>
        </w:rPr>
      </w:pPr>
      <w:r>
        <w:rPr>
          <w:sz w:val="20"/>
        </w:rPr>
        <w:t xml:space="preserve">If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w:t>
      </w:r>
      <w:r>
        <w:rPr>
          <w:rFonts w:eastAsia="等线" w:hint="eastAsia"/>
          <w:bCs/>
          <w:sz w:val="20"/>
        </w:rPr>
        <w:t>MN</w:t>
      </w:r>
      <w:r>
        <w:rPr>
          <w:rFonts w:eastAsia="等线"/>
          <w:bCs/>
          <w:sz w:val="20"/>
        </w:rPr>
        <w:t xml:space="preserve"> </w:t>
      </w:r>
      <w:r>
        <w:rPr>
          <w:sz w:val="20"/>
        </w:rPr>
        <w:t>RRC message</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w:t>
      </w:r>
      <w:r>
        <w:rPr>
          <w:rFonts w:eastAsia="等线" w:hint="eastAsia"/>
          <w:bCs/>
          <w:sz w:val="20"/>
        </w:rPr>
        <w:t>in</w:t>
      </w:r>
      <w:r>
        <w:rPr>
          <w:rFonts w:eastAsia="等线"/>
          <w:bCs/>
          <w:sz w:val="20"/>
        </w:rPr>
        <w:t xml:space="preserve"> SN </w:t>
      </w:r>
      <w:r>
        <w:rPr>
          <w:sz w:val="20"/>
        </w:rPr>
        <w:t>RRC message</w:t>
      </w:r>
      <w:r>
        <w:rPr>
          <w:rFonts w:eastAsia="等线"/>
          <w:bCs/>
          <w:sz w:val="20"/>
        </w:rPr>
        <w:t xml:space="preserve"> </w:t>
      </w:r>
      <w:r>
        <w:rPr>
          <w:rFonts w:eastAsia="等线" w:hint="eastAsia"/>
          <w:bCs/>
          <w:sz w:val="20"/>
        </w:rPr>
        <w:t>are</w:t>
      </w:r>
      <w:r>
        <w:rPr>
          <w:rFonts w:eastAsia="等线"/>
          <w:bCs/>
          <w:sz w:val="20"/>
        </w:rPr>
        <w:t xml:space="preserve"> </w:t>
      </w:r>
      <w:r>
        <w:rPr>
          <w:rFonts w:eastAsia="等线" w:hint="eastAsia"/>
          <w:bCs/>
          <w:sz w:val="20"/>
        </w:rPr>
        <w:t>configured</w:t>
      </w:r>
      <w:r>
        <w:rPr>
          <w:rFonts w:eastAsia="等线"/>
          <w:bCs/>
          <w:sz w:val="20"/>
        </w:rPr>
        <w:t xml:space="preserve"> </w:t>
      </w:r>
      <w:r>
        <w:rPr>
          <w:rFonts w:eastAsia="等线" w:hint="eastAsia"/>
          <w:bCs/>
          <w:sz w:val="20"/>
        </w:rPr>
        <w:t>to</w:t>
      </w:r>
      <w:r>
        <w:rPr>
          <w:rFonts w:eastAsia="等线"/>
          <w:bCs/>
          <w:sz w:val="20"/>
        </w:rPr>
        <w:t xml:space="preserve"> </w:t>
      </w:r>
      <w:r>
        <w:rPr>
          <w:rFonts w:eastAsia="等线" w:hint="eastAsia"/>
          <w:bCs/>
          <w:sz w:val="20"/>
        </w:rPr>
        <w:t>UE</w:t>
      </w:r>
      <w:r>
        <w:rPr>
          <w:rFonts w:eastAsia="等线"/>
          <w:bCs/>
          <w:sz w:val="20"/>
        </w:rPr>
        <w:t xml:space="preserve"> </w:t>
      </w:r>
      <w:r>
        <w:rPr>
          <w:rFonts w:eastAsia="等线" w:hint="eastAsia"/>
          <w:bCs/>
          <w:sz w:val="20"/>
        </w:rPr>
        <w:t>at</w:t>
      </w:r>
      <w:r>
        <w:rPr>
          <w:rFonts w:eastAsia="等线"/>
          <w:bCs/>
          <w:sz w:val="20"/>
        </w:rPr>
        <w:t xml:space="preserve"> the </w:t>
      </w:r>
      <w:r>
        <w:rPr>
          <w:rFonts w:eastAsia="等线" w:hint="eastAsia"/>
          <w:bCs/>
          <w:sz w:val="20"/>
        </w:rPr>
        <w:t>same</w:t>
      </w:r>
      <w:r>
        <w:rPr>
          <w:rFonts w:eastAsia="等线"/>
          <w:bCs/>
          <w:sz w:val="20"/>
        </w:rPr>
        <w:t xml:space="preserve"> </w:t>
      </w:r>
      <w:r>
        <w:rPr>
          <w:rFonts w:eastAsia="等线" w:hint="eastAsia"/>
          <w:bCs/>
          <w:sz w:val="20"/>
        </w:rPr>
        <w:t>time</w:t>
      </w:r>
      <w:r>
        <w:rPr>
          <w:rFonts w:eastAsia="等线"/>
          <w:bCs/>
          <w:sz w:val="20"/>
        </w:rPr>
        <w:t>,</w:t>
      </w:r>
      <w:r>
        <w:rPr>
          <w:sz w:val="20"/>
        </w:rPr>
        <w:t xml:space="preserve"> there might be two different LTM candidate ID pools, which can cause ambiguity regarding LTM configuration ID</w:t>
      </w:r>
      <w:r>
        <w:rPr>
          <w:rFonts w:eastAsia="等线"/>
          <w:bCs/>
          <w:sz w:val="20"/>
        </w:rPr>
        <w:t xml:space="preserve">. Because </w:t>
      </w:r>
      <w:r>
        <w:rPr>
          <w:rFonts w:eastAsia="等线" w:hint="eastAsia"/>
          <w:bCs/>
          <w:sz w:val="20"/>
        </w:rPr>
        <w:t>SCG</w:t>
      </w:r>
      <w:r>
        <w:rPr>
          <w:rFonts w:eastAsia="等线"/>
          <w:bCs/>
          <w:sz w:val="20"/>
        </w:rPr>
        <w:t xml:space="preserve"> </w:t>
      </w:r>
      <w:r>
        <w:rPr>
          <w:rFonts w:eastAsia="等线" w:hint="eastAsia"/>
          <w:bCs/>
          <w:sz w:val="20"/>
        </w:rPr>
        <w:t>LTM</w:t>
      </w:r>
      <w:r>
        <w:rPr>
          <w:rFonts w:eastAsia="等线"/>
          <w:bCs/>
          <w:sz w:val="20"/>
        </w:rPr>
        <w:t xml:space="preserve"> can only be </w:t>
      </w:r>
      <w:r>
        <w:rPr>
          <w:rFonts w:eastAsia="等线" w:hint="eastAsia"/>
          <w:bCs/>
          <w:sz w:val="20"/>
        </w:rPr>
        <w:t>triggered</w:t>
      </w:r>
      <w:r>
        <w:rPr>
          <w:rFonts w:eastAsia="等线"/>
          <w:bCs/>
          <w:sz w:val="20"/>
        </w:rPr>
        <w:t xml:space="preserve"> by </w:t>
      </w:r>
      <w:r>
        <w:rPr>
          <w:rFonts w:eastAsia="等线" w:hint="eastAsia"/>
          <w:bCs/>
          <w:sz w:val="20"/>
        </w:rPr>
        <w:t>the</w:t>
      </w:r>
      <w:r>
        <w:rPr>
          <w:rFonts w:eastAsia="等线"/>
          <w:bCs/>
          <w:sz w:val="20"/>
        </w:rPr>
        <w:t xml:space="preserve"> </w:t>
      </w:r>
      <w:r>
        <w:rPr>
          <w:rFonts w:eastAsia="等线" w:hint="eastAsia"/>
          <w:bCs/>
          <w:sz w:val="20"/>
        </w:rPr>
        <w:t>Cell</w:t>
      </w:r>
      <w:r>
        <w:rPr>
          <w:rFonts w:eastAsia="等线"/>
          <w:bCs/>
          <w:sz w:val="20"/>
        </w:rPr>
        <w:t xml:space="preserve"> </w:t>
      </w:r>
      <w:r>
        <w:rPr>
          <w:rFonts w:eastAsia="等线" w:hint="eastAsia"/>
          <w:bCs/>
          <w:sz w:val="20"/>
        </w:rPr>
        <w:t>Switch</w:t>
      </w:r>
      <w:r>
        <w:rPr>
          <w:rFonts w:eastAsia="等线"/>
          <w:bCs/>
          <w:sz w:val="20"/>
        </w:rPr>
        <w:t xml:space="preserve"> </w:t>
      </w:r>
      <w:r>
        <w:rPr>
          <w:rFonts w:eastAsia="等线" w:hint="eastAsia"/>
          <w:bCs/>
          <w:sz w:val="20"/>
        </w:rPr>
        <w:t>Command</w:t>
      </w:r>
      <w:r>
        <w:rPr>
          <w:rFonts w:eastAsia="等线"/>
          <w:bCs/>
          <w:sz w:val="20"/>
        </w:rPr>
        <w:t xml:space="preserve"> </w:t>
      </w:r>
      <w:r>
        <w:rPr>
          <w:rFonts w:eastAsia="等线" w:hint="eastAsia"/>
          <w:bCs/>
          <w:sz w:val="20"/>
        </w:rPr>
        <w:t>MAC</w:t>
      </w:r>
      <w:r>
        <w:rPr>
          <w:rFonts w:eastAsia="等线"/>
          <w:bCs/>
          <w:sz w:val="20"/>
        </w:rPr>
        <w:t xml:space="preserve"> </w:t>
      </w:r>
      <w:r>
        <w:rPr>
          <w:rFonts w:eastAsia="等线" w:hint="eastAsia"/>
          <w:bCs/>
          <w:sz w:val="20"/>
        </w:rPr>
        <w:t>CE</w:t>
      </w:r>
      <w:r>
        <w:rPr>
          <w:rFonts w:eastAsia="等线"/>
          <w:bCs/>
          <w:sz w:val="20"/>
        </w:rPr>
        <w:t xml:space="preserve"> from </w:t>
      </w:r>
      <w:r>
        <w:rPr>
          <w:rFonts w:eastAsia="等线" w:hint="eastAsia"/>
          <w:bCs/>
          <w:sz w:val="20"/>
        </w:rPr>
        <w:t>the</w:t>
      </w:r>
      <w:r>
        <w:rPr>
          <w:rFonts w:eastAsia="等线"/>
          <w:bCs/>
          <w:sz w:val="20"/>
        </w:rPr>
        <w:t xml:space="preserve"> </w:t>
      </w:r>
      <w:r>
        <w:rPr>
          <w:rFonts w:eastAsia="等线" w:hint="eastAsia"/>
          <w:bCs/>
          <w:sz w:val="20"/>
        </w:rPr>
        <w:t>serving</w:t>
      </w:r>
      <w:r>
        <w:rPr>
          <w:rFonts w:eastAsia="等线"/>
          <w:bCs/>
          <w:sz w:val="20"/>
        </w:rPr>
        <w:t xml:space="preserve"> </w:t>
      </w:r>
      <w:r>
        <w:rPr>
          <w:rFonts w:eastAsia="等线" w:hint="eastAsia"/>
          <w:bCs/>
          <w:sz w:val="20"/>
        </w:rPr>
        <w:t>SN</w:t>
      </w:r>
      <w:r>
        <w:rPr>
          <w:rFonts w:eastAsia="等线"/>
          <w:bCs/>
          <w:sz w:val="20"/>
        </w:rPr>
        <w:t xml:space="preserve">, the UE cannot determine whether the LTM configuration ID indicated in the SN Cell Switch Command MAC CE is </w:t>
      </w:r>
      <w:r>
        <w:rPr>
          <w:rFonts w:eastAsia="等线" w:hint="eastAsia"/>
          <w:bCs/>
          <w:sz w:val="20"/>
        </w:rPr>
        <w:t>from</w:t>
      </w:r>
      <w:r>
        <w:rPr>
          <w:rFonts w:eastAsia="等线"/>
          <w:bCs/>
          <w:sz w:val="20"/>
        </w:rPr>
        <w:t xml:space="preserve"> the MN RRC message </w:t>
      </w:r>
      <w:r>
        <w:rPr>
          <w:rFonts w:eastAsia="等线"/>
          <w:bCs/>
          <w:sz w:val="20"/>
        </w:rPr>
        <w:lastRenderedPageBreak/>
        <w:t>ID pool or the SN RRC message ID pool. Therefore, the common LTM candidate ID pool is</w:t>
      </w:r>
      <w:r>
        <w:rPr>
          <w:rFonts w:eastAsia="等线" w:hint="eastAsia"/>
          <w:bCs/>
          <w:sz w:val="20"/>
        </w:rPr>
        <w:t xml:space="preserve"> </w:t>
      </w:r>
      <w:r>
        <w:rPr>
          <w:rFonts w:eastAsia="等线"/>
          <w:bCs/>
          <w:sz w:val="20"/>
        </w:rPr>
        <w:t>needed for all SCG LTM configurations. In Rel-18 SCPAC, for one UE, only either MN format or SN format (only intra-SN case is possible) is used.</w:t>
      </w:r>
      <w:bookmarkStart w:id="6" w:name="OLE_LINK5"/>
      <w:r>
        <w:rPr>
          <w:rFonts w:eastAsia="等线"/>
          <w:bCs/>
          <w:sz w:val="20"/>
        </w:rPr>
        <w:t xml:space="preserve"> The similar restriction, that </w:t>
      </w:r>
      <w:r>
        <w:rPr>
          <w:bCs/>
          <w:sz w:val="20"/>
        </w:rPr>
        <w:t xml:space="preserve">the mixture of intra-CU and inter-CU </w:t>
      </w:r>
      <w:r>
        <w:rPr>
          <w:rFonts w:hint="eastAsia"/>
          <w:bCs/>
          <w:sz w:val="20"/>
        </w:rPr>
        <w:t>SCG</w:t>
      </w:r>
      <w:r>
        <w:rPr>
          <w:bCs/>
          <w:sz w:val="20"/>
        </w:rPr>
        <w:t xml:space="preserve"> LTM is configured to </w:t>
      </w:r>
      <w:r>
        <w:rPr>
          <w:rFonts w:hint="eastAsia"/>
          <w:bCs/>
          <w:sz w:val="20"/>
        </w:rPr>
        <w:t>the</w:t>
      </w:r>
      <w:r>
        <w:rPr>
          <w:bCs/>
          <w:sz w:val="20"/>
        </w:rPr>
        <w:t xml:space="preserve"> UE only in MN RRC message </w:t>
      </w:r>
      <w:bookmarkStart w:id="7" w:name="_Hlk193908475"/>
      <w:r>
        <w:rPr>
          <w:bCs/>
          <w:sz w:val="20"/>
        </w:rPr>
        <w:t xml:space="preserve">(i.e., </w:t>
      </w:r>
      <w:r>
        <w:rPr>
          <w:bCs/>
          <w:i/>
          <w:iCs/>
          <w:sz w:val="20"/>
        </w:rPr>
        <w:t>LTM-ConfigNRDC-r19</w:t>
      </w:r>
      <w:r>
        <w:rPr>
          <w:bCs/>
          <w:sz w:val="20"/>
        </w:rPr>
        <w:t>),</w:t>
      </w:r>
      <w:bookmarkEnd w:id="7"/>
      <w:r>
        <w:rPr>
          <w:bCs/>
          <w:sz w:val="20"/>
        </w:rPr>
        <w:t xml:space="preserve"> </w:t>
      </w:r>
      <w:r>
        <w:rPr>
          <w:rFonts w:hint="eastAsia"/>
          <w:bCs/>
          <w:sz w:val="20"/>
        </w:rPr>
        <w:t>can</w:t>
      </w:r>
      <w:r>
        <w:rPr>
          <w:bCs/>
          <w:sz w:val="20"/>
        </w:rPr>
        <w:t xml:space="preserve"> address the common LTM candidate ID pool issue for all SCG LTM configuration. </w:t>
      </w:r>
      <w:bookmarkEnd w:id="6"/>
    </w:p>
    <w:p w14:paraId="0DE8CD0F" w14:textId="19374811" w:rsidR="008E3298" w:rsidRDefault="008E3298" w:rsidP="008E3298">
      <w:pPr>
        <w:spacing w:before="120"/>
        <w:rPr>
          <w:rFonts w:eastAsia="等线"/>
          <w:b/>
          <w:sz w:val="20"/>
        </w:rPr>
      </w:pPr>
      <w:bookmarkStart w:id="8" w:name="_Hlk206158339"/>
      <w:r>
        <w:rPr>
          <w:rFonts w:eastAsia="等线"/>
          <w:b/>
          <w:sz w:val="20"/>
        </w:rPr>
        <w:t xml:space="preserve">Proposal </w:t>
      </w:r>
      <w:r w:rsidR="00140009">
        <w:rPr>
          <w:rFonts w:eastAsia="等线"/>
          <w:b/>
          <w:sz w:val="20"/>
        </w:rPr>
        <w:t>4</w:t>
      </w:r>
      <w:r>
        <w:rPr>
          <w:rFonts w:eastAsia="等线"/>
          <w:b/>
          <w:sz w:val="20"/>
        </w:rPr>
        <w:t>: The mixture of</w:t>
      </w:r>
      <w:bookmarkStart w:id="9" w:name="_Hlk189677893"/>
      <w:r>
        <w:rPr>
          <w:rFonts w:eastAsia="等线"/>
          <w:b/>
          <w:sz w:val="20"/>
        </w:rPr>
        <w:t xml:space="preserve"> intra-CU and inter-CU SCG LTM</w:t>
      </w:r>
      <w:bookmarkEnd w:id="9"/>
      <w:r>
        <w:rPr>
          <w:rFonts w:eastAsia="等线"/>
          <w:b/>
          <w:sz w:val="20"/>
        </w:rPr>
        <w:t xml:space="preserve"> is configured to the UE only in MN </w:t>
      </w:r>
      <w:r>
        <w:rPr>
          <w:rFonts w:eastAsia="等线" w:hint="eastAsia"/>
          <w:b/>
          <w:sz w:val="20"/>
        </w:rPr>
        <w:t>RRC</w:t>
      </w:r>
      <w:r>
        <w:rPr>
          <w:rFonts w:eastAsia="等线"/>
          <w:b/>
          <w:sz w:val="20"/>
        </w:rPr>
        <w:t xml:space="preserve"> message (i.e., </w:t>
      </w:r>
      <w:r>
        <w:rPr>
          <w:rFonts w:eastAsia="等线"/>
          <w:b/>
          <w:i/>
          <w:iCs/>
          <w:sz w:val="20"/>
        </w:rPr>
        <w:t>LTM-ConfigNRDC-r19</w:t>
      </w:r>
      <w:r>
        <w:rPr>
          <w:rFonts w:eastAsia="等线"/>
          <w:b/>
          <w:sz w:val="20"/>
        </w:rPr>
        <w:t>)</w:t>
      </w:r>
      <w:r>
        <w:rPr>
          <w:rFonts w:eastAsia="等线" w:hint="eastAsia"/>
          <w:b/>
          <w:sz w:val="20"/>
        </w:rPr>
        <w:t>.</w:t>
      </w:r>
      <w:bookmarkEnd w:id="8"/>
    </w:p>
    <w:p w14:paraId="4E35EA98" w14:textId="77777777" w:rsidR="006111B6" w:rsidRDefault="006E7348">
      <w:pPr>
        <w:pStyle w:val="Heading1"/>
        <w:jc w:val="left"/>
      </w:pPr>
      <w:r>
        <w:t>Conclusions</w:t>
      </w:r>
    </w:p>
    <w:p w14:paraId="0575AD1A" w14:textId="77777777" w:rsidR="006111B6" w:rsidRDefault="006E7348" w:rsidP="00B63C77">
      <w:pPr>
        <w:spacing w:before="120"/>
        <w:jc w:val="left"/>
        <w:rPr>
          <w:sz w:val="20"/>
        </w:rPr>
      </w:pPr>
      <w:r>
        <w:rPr>
          <w:sz w:val="20"/>
        </w:rPr>
        <w:t xml:space="preserve">According to the analysis given above, we have the following </w:t>
      </w:r>
      <w:r>
        <w:rPr>
          <w:rFonts w:eastAsia="等线" w:hint="eastAsia"/>
          <w:sz w:val="20"/>
        </w:rPr>
        <w:t>observation</w:t>
      </w:r>
      <w:r>
        <w:rPr>
          <w:rFonts w:hint="eastAsia"/>
          <w:sz w:val="20"/>
        </w:rPr>
        <w:t>s</w:t>
      </w:r>
      <w:r>
        <w:rPr>
          <w:sz w:val="20"/>
        </w:rPr>
        <w:t xml:space="preserve"> </w:t>
      </w:r>
      <w:r>
        <w:rPr>
          <w:rFonts w:hint="eastAsia"/>
          <w:sz w:val="20"/>
        </w:rPr>
        <w:t>and</w:t>
      </w:r>
      <w:r>
        <w:rPr>
          <w:sz w:val="20"/>
        </w:rPr>
        <w:t xml:space="preserve"> proposals:</w:t>
      </w:r>
    </w:p>
    <w:p w14:paraId="70580263" w14:textId="59736E78" w:rsidR="00A15680" w:rsidRDefault="00A15680" w:rsidP="00B63C77">
      <w:pPr>
        <w:spacing w:before="120"/>
        <w:rPr>
          <w:b/>
          <w:bCs/>
          <w:i/>
          <w:iCs/>
          <w:sz w:val="20"/>
          <w:u w:val="single"/>
        </w:rPr>
      </w:pPr>
      <w:bookmarkStart w:id="10" w:name="_Toc502437832"/>
      <w:r w:rsidRPr="00A15680">
        <w:rPr>
          <w:b/>
          <w:bCs/>
          <w:i/>
          <w:iCs/>
          <w:sz w:val="20"/>
          <w:u w:val="single"/>
        </w:rPr>
        <w:t>2.1</w:t>
      </w:r>
      <w:r w:rsidRPr="00A15680">
        <w:rPr>
          <w:b/>
          <w:bCs/>
          <w:i/>
          <w:iCs/>
          <w:sz w:val="20"/>
          <w:u w:val="single"/>
        </w:rPr>
        <w:tab/>
        <w:t>(MAC-25) Handling of the activated SP CSI-RS for target cell after LTM cell switch</w:t>
      </w:r>
    </w:p>
    <w:p w14:paraId="0F4D4CEC" w14:textId="30B087B7" w:rsidR="00A15680" w:rsidRPr="00A15680" w:rsidRDefault="00A15680" w:rsidP="00A15680">
      <w:pPr>
        <w:spacing w:after="180" w:line="240" w:lineRule="auto"/>
        <w:jc w:val="left"/>
        <w:rPr>
          <w:rFonts w:hint="eastAsia"/>
          <w:b/>
          <w:sz w:val="20"/>
          <w:lang w:val="en-US"/>
        </w:rPr>
      </w:pPr>
      <w:r w:rsidRPr="00BA162C">
        <w:rPr>
          <w:b/>
          <w:sz w:val="20"/>
          <w:lang w:val="en-US" w:eastAsia="ko-KR"/>
        </w:rPr>
        <w:t>Proposal</w:t>
      </w:r>
      <w:r>
        <w:rPr>
          <w:b/>
          <w:sz w:val="20"/>
          <w:lang w:val="en-US" w:eastAsia="ko-KR"/>
        </w:rPr>
        <w:t xml:space="preserve"> 1</w:t>
      </w:r>
      <w:r w:rsidRPr="00BA162C">
        <w:rPr>
          <w:b/>
          <w:sz w:val="20"/>
          <w:lang w:val="en-US" w:eastAsia="en-US"/>
        </w:rPr>
        <w:t xml:space="preserve">: (MAC-25) </w:t>
      </w:r>
      <w:r w:rsidRPr="00BA162C">
        <w:rPr>
          <w:b/>
          <w:sz w:val="20"/>
          <w:lang w:val="en-US"/>
        </w:rPr>
        <w:t>SP CSI-RS resource for target cell is deactivated after cell switch.</w:t>
      </w:r>
    </w:p>
    <w:p w14:paraId="0E7E76CB" w14:textId="500D9AC0" w:rsidR="006111B6" w:rsidRDefault="006E7348" w:rsidP="00B63C77">
      <w:pPr>
        <w:spacing w:before="120"/>
        <w:rPr>
          <w:b/>
          <w:bCs/>
          <w:i/>
          <w:iCs/>
          <w:sz w:val="20"/>
          <w:u w:val="single"/>
        </w:rPr>
      </w:pPr>
      <w:r>
        <w:rPr>
          <w:b/>
          <w:bCs/>
          <w:i/>
          <w:iCs/>
          <w:sz w:val="20"/>
          <w:u w:val="single"/>
        </w:rPr>
        <w:t>2.</w:t>
      </w:r>
      <w:r w:rsidR="00A15680">
        <w:rPr>
          <w:b/>
          <w:bCs/>
          <w:i/>
          <w:iCs/>
          <w:sz w:val="20"/>
          <w:u w:val="single"/>
        </w:rPr>
        <w:t>2</w:t>
      </w:r>
      <w:r>
        <w:rPr>
          <w:b/>
          <w:bCs/>
          <w:i/>
          <w:iCs/>
          <w:sz w:val="20"/>
          <w:u w:val="single"/>
        </w:rPr>
        <w:tab/>
      </w:r>
      <w:r w:rsidR="00475B5B" w:rsidRPr="00475B5B">
        <w:rPr>
          <w:b/>
          <w:bCs/>
          <w:i/>
          <w:iCs/>
          <w:sz w:val="20"/>
          <w:u w:val="single"/>
        </w:rPr>
        <w:t>LTM based failure recovery</w:t>
      </w:r>
    </w:p>
    <w:p w14:paraId="576AB09A" w14:textId="56342ACD" w:rsidR="00171684" w:rsidRDefault="00A15680" w:rsidP="003E4A7D">
      <w:pPr>
        <w:spacing w:before="120"/>
        <w:rPr>
          <w:b/>
          <w:sz w:val="20"/>
        </w:rPr>
      </w:pPr>
      <w:r w:rsidRPr="00A15680">
        <w:rPr>
          <w:b/>
          <w:sz w:val="20"/>
        </w:rPr>
        <w:t>Proposal 2: For inter-CU LTM failure recovery, even if the selected cell is the target cell, there is no security issue, and no specification change is needed in RRC CR for the case.</w:t>
      </w:r>
    </w:p>
    <w:p w14:paraId="4AA236D1" w14:textId="5E0D8724" w:rsidR="001F7793" w:rsidRPr="001F7793" w:rsidRDefault="00A15680" w:rsidP="001F7793">
      <w:pPr>
        <w:spacing w:before="120"/>
        <w:rPr>
          <w:b/>
          <w:bCs/>
          <w:sz w:val="20"/>
        </w:rPr>
      </w:pPr>
      <w:r w:rsidRPr="00A15680">
        <w:rPr>
          <w:b/>
          <w:bCs/>
          <w:sz w:val="20"/>
        </w:rPr>
        <w:t>Proposal 3: Define a per UE capability for inter-CU LTM recovery.</w:t>
      </w:r>
    </w:p>
    <w:p w14:paraId="607241C4" w14:textId="0B26465A" w:rsidR="006111B6" w:rsidRDefault="006E7348" w:rsidP="00B63C77">
      <w:pPr>
        <w:spacing w:before="120"/>
        <w:rPr>
          <w:b/>
          <w:bCs/>
          <w:i/>
          <w:sz w:val="20"/>
          <w:u w:val="single"/>
        </w:rPr>
      </w:pPr>
      <w:r>
        <w:rPr>
          <w:b/>
          <w:bCs/>
          <w:i/>
          <w:sz w:val="20"/>
          <w:u w:val="single"/>
        </w:rPr>
        <w:t>2.</w:t>
      </w:r>
      <w:r w:rsidR="00A15680">
        <w:rPr>
          <w:b/>
          <w:bCs/>
          <w:i/>
          <w:sz w:val="20"/>
          <w:u w:val="single"/>
        </w:rPr>
        <w:t>3</w:t>
      </w:r>
      <w:r>
        <w:rPr>
          <w:b/>
          <w:bCs/>
          <w:i/>
          <w:sz w:val="20"/>
          <w:u w:val="single"/>
        </w:rPr>
        <w:t xml:space="preserve"> </w:t>
      </w:r>
      <w:r w:rsidR="00A15680" w:rsidRPr="00A15680">
        <w:rPr>
          <w:b/>
          <w:bCs/>
          <w:i/>
          <w:sz w:val="20"/>
          <w:u w:val="single"/>
        </w:rPr>
        <w:t>SCG LTM Configuration</w:t>
      </w:r>
    </w:p>
    <w:p w14:paraId="25B85334" w14:textId="42E3376A" w:rsidR="003E4A7D" w:rsidRDefault="00A15680" w:rsidP="003E4A7D">
      <w:pPr>
        <w:spacing w:before="120"/>
        <w:rPr>
          <w:rFonts w:eastAsia="等线"/>
          <w:b/>
          <w:sz w:val="20"/>
        </w:rPr>
      </w:pPr>
      <w:r>
        <w:rPr>
          <w:rFonts w:eastAsia="等线"/>
          <w:b/>
          <w:sz w:val="20"/>
        </w:rPr>
        <w:t xml:space="preserve">Proposal 4: The mixture of intra-CU and inter-CU SCG LTM is configured to the UE only in MN </w:t>
      </w:r>
      <w:r>
        <w:rPr>
          <w:rFonts w:eastAsia="等线" w:hint="eastAsia"/>
          <w:b/>
          <w:sz w:val="20"/>
        </w:rPr>
        <w:t>RRC</w:t>
      </w:r>
      <w:r>
        <w:rPr>
          <w:rFonts w:eastAsia="等线"/>
          <w:b/>
          <w:sz w:val="20"/>
        </w:rPr>
        <w:t xml:space="preserve"> message (i.e., </w:t>
      </w:r>
      <w:r>
        <w:rPr>
          <w:rFonts w:eastAsia="等线"/>
          <w:b/>
          <w:i/>
          <w:iCs/>
          <w:sz w:val="20"/>
        </w:rPr>
        <w:t>LTM-ConfigNRDC-r19</w:t>
      </w:r>
      <w:r>
        <w:rPr>
          <w:rFonts w:eastAsia="等线"/>
          <w:b/>
          <w:sz w:val="20"/>
        </w:rPr>
        <w:t>)</w:t>
      </w:r>
      <w:r>
        <w:rPr>
          <w:rFonts w:eastAsia="等线" w:hint="eastAsia"/>
          <w:b/>
          <w:sz w:val="20"/>
        </w:rPr>
        <w:t>.</w:t>
      </w:r>
    </w:p>
    <w:p w14:paraId="3FCDF644" w14:textId="77777777" w:rsidR="003E4A7D" w:rsidRDefault="003E4A7D" w:rsidP="00B63C77">
      <w:pPr>
        <w:spacing w:before="120"/>
        <w:rPr>
          <w:b/>
          <w:bCs/>
          <w:i/>
          <w:sz w:val="20"/>
          <w:u w:val="single"/>
        </w:rPr>
      </w:pPr>
    </w:p>
    <w:p w14:paraId="0EE22D71" w14:textId="77777777" w:rsidR="006111B6" w:rsidRDefault="006E7348">
      <w:pPr>
        <w:pStyle w:val="Heading1"/>
        <w:spacing w:before="180" w:line="240" w:lineRule="auto"/>
        <w:ind w:left="0" w:firstLine="0"/>
        <w:jc w:val="left"/>
      </w:pPr>
      <w:r>
        <w:t>Reference</w:t>
      </w:r>
    </w:p>
    <w:bookmarkEnd w:id="10"/>
    <w:p w14:paraId="658031F9" w14:textId="3DD49E2B" w:rsidR="003702CE" w:rsidRDefault="00BA162C" w:rsidP="00ED665A">
      <w:pPr>
        <w:pStyle w:val="Doc-text2"/>
        <w:ind w:left="0" w:firstLine="0"/>
        <w:rPr>
          <w:rFonts w:ascii="Times New Roman" w:hAnsi="Times New Roman"/>
          <w:szCs w:val="21"/>
        </w:rPr>
      </w:pPr>
      <w:r w:rsidRPr="00BA162C">
        <w:rPr>
          <w:rFonts w:ascii="Times New Roman" w:hAnsi="Times New Roman"/>
          <w:szCs w:val="21"/>
        </w:rPr>
        <w:t>[</w:t>
      </w:r>
      <w:r>
        <w:rPr>
          <w:rFonts w:ascii="Times New Roman" w:hAnsi="Times New Roman"/>
          <w:szCs w:val="21"/>
        </w:rPr>
        <w:t>1</w:t>
      </w:r>
      <w:r w:rsidRPr="00BA162C">
        <w:rPr>
          <w:rFonts w:ascii="Times New Roman" w:hAnsi="Times New Roman"/>
          <w:szCs w:val="21"/>
        </w:rPr>
        <w:t xml:space="preserve">] </w:t>
      </w:r>
      <w:r w:rsidR="003702CE">
        <w:rPr>
          <w:rFonts w:ascii="Times New Roman" w:hAnsi="Times New Roman"/>
          <w:szCs w:val="21"/>
        </w:rPr>
        <w:t>RP-242356, “Revised WID: NR mobility enhancements Phase 4”, Apple Inc, China Telecom</w:t>
      </w:r>
    </w:p>
    <w:p w14:paraId="79CAA424" w14:textId="1914D75A" w:rsidR="00BA162C" w:rsidRDefault="00BA162C" w:rsidP="00ED665A">
      <w:pPr>
        <w:pStyle w:val="Doc-text2"/>
        <w:ind w:left="0" w:firstLine="0"/>
        <w:rPr>
          <w:rFonts w:ascii="Times New Roman" w:hAnsi="Times New Roman"/>
          <w:szCs w:val="21"/>
        </w:rPr>
      </w:pPr>
      <w:r w:rsidRPr="00BA162C">
        <w:rPr>
          <w:rFonts w:ascii="Times New Roman" w:hAnsi="Times New Roman"/>
          <w:szCs w:val="21"/>
        </w:rPr>
        <w:t>[</w:t>
      </w:r>
      <w:r>
        <w:rPr>
          <w:rFonts w:ascii="Times New Roman" w:hAnsi="Times New Roman"/>
          <w:szCs w:val="21"/>
        </w:rPr>
        <w:t>2</w:t>
      </w:r>
      <w:r w:rsidRPr="00BA162C">
        <w:rPr>
          <w:rFonts w:ascii="Times New Roman" w:hAnsi="Times New Roman"/>
          <w:szCs w:val="21"/>
        </w:rPr>
        <w:t>] R2-2505398, vivo, "Discussion summary and list of MAC open issue for Mob Ph4"</w:t>
      </w:r>
    </w:p>
    <w:p w14:paraId="4F965D01" w14:textId="519DEFDA" w:rsidR="00BA162C" w:rsidRPr="003702CE" w:rsidRDefault="00BA162C" w:rsidP="00ED665A">
      <w:pPr>
        <w:pStyle w:val="Doc-text2"/>
        <w:ind w:left="0" w:firstLine="0"/>
        <w:rPr>
          <w:rFonts w:ascii="Times New Roman" w:hAnsi="Times New Roman"/>
          <w:szCs w:val="21"/>
        </w:rPr>
      </w:pPr>
      <w:r w:rsidRPr="00BA162C">
        <w:rPr>
          <w:rFonts w:ascii="Times New Roman" w:hAnsi="Times New Roman"/>
          <w:szCs w:val="21"/>
        </w:rPr>
        <w:t>[</w:t>
      </w:r>
      <w:r>
        <w:rPr>
          <w:rFonts w:ascii="Times New Roman" w:hAnsi="Times New Roman"/>
          <w:szCs w:val="21"/>
        </w:rPr>
        <w:t>3</w:t>
      </w:r>
      <w:r w:rsidRPr="00BA162C">
        <w:rPr>
          <w:rFonts w:ascii="Times New Roman" w:hAnsi="Times New Roman"/>
          <w:szCs w:val="21"/>
        </w:rPr>
        <w:t>] R2-2505397, vivo (Rapporteur), "MAC CR for Mob Ph4"</w:t>
      </w:r>
    </w:p>
    <w:p w14:paraId="603537F3" w14:textId="79CC0FB3" w:rsidR="003702CE" w:rsidRPr="003702CE" w:rsidRDefault="003702CE" w:rsidP="003702CE">
      <w:pPr>
        <w:tabs>
          <w:tab w:val="left" w:pos="1622"/>
        </w:tabs>
        <w:overflowPunct/>
        <w:autoSpaceDE/>
        <w:autoSpaceDN/>
        <w:adjustRightInd/>
        <w:spacing w:after="0" w:line="240" w:lineRule="auto"/>
        <w:jc w:val="left"/>
        <w:textAlignment w:val="auto"/>
        <w:rPr>
          <w:rFonts w:eastAsia="MS Mincho"/>
          <w:sz w:val="20"/>
          <w:szCs w:val="21"/>
          <w:lang w:eastAsia="en-GB"/>
        </w:rPr>
      </w:pPr>
      <w:r w:rsidRPr="003702CE">
        <w:rPr>
          <w:rFonts w:eastAsia="MS Mincho"/>
          <w:sz w:val="20"/>
          <w:szCs w:val="21"/>
          <w:lang w:eastAsia="en-GB"/>
        </w:rPr>
        <w:t>[</w:t>
      </w:r>
      <w:r w:rsidR="006631C9">
        <w:rPr>
          <w:rFonts w:eastAsia="MS Mincho"/>
          <w:sz w:val="20"/>
          <w:szCs w:val="21"/>
          <w:lang w:eastAsia="en-GB"/>
        </w:rPr>
        <w:t>4</w:t>
      </w:r>
      <w:r w:rsidRPr="003702CE">
        <w:rPr>
          <w:rFonts w:eastAsia="MS Mincho"/>
          <w:sz w:val="20"/>
          <w:szCs w:val="21"/>
          <w:lang w:eastAsia="en-GB"/>
        </w:rPr>
        <w:t>] R</w:t>
      </w:r>
      <w:r>
        <w:rPr>
          <w:rFonts w:eastAsia="MS Mincho"/>
          <w:sz w:val="20"/>
          <w:szCs w:val="21"/>
          <w:lang w:eastAsia="en-GB"/>
        </w:rPr>
        <w:t>2-xxxxxxx</w:t>
      </w:r>
      <w:r w:rsidRPr="003702CE">
        <w:rPr>
          <w:rFonts w:eastAsia="MS Mincho"/>
          <w:sz w:val="20"/>
          <w:szCs w:val="21"/>
          <w:lang w:eastAsia="en-GB"/>
        </w:rPr>
        <w:t>, “</w:t>
      </w:r>
      <w:r w:rsidR="00160CD2" w:rsidRPr="00160CD2">
        <w:rPr>
          <w:rFonts w:eastAsia="MS Mincho"/>
          <w:sz w:val="20"/>
          <w:szCs w:val="21"/>
          <w:lang w:eastAsia="en-GB"/>
        </w:rPr>
        <w:t>Report of 3GPP TSG RAN WG2 meeting #130, St Julian's, Malta</w:t>
      </w:r>
      <w:r w:rsidRPr="003702CE">
        <w:rPr>
          <w:rFonts w:eastAsia="MS Mincho"/>
          <w:sz w:val="20"/>
          <w:szCs w:val="21"/>
          <w:lang w:eastAsia="en-GB"/>
        </w:rPr>
        <w:t>”</w:t>
      </w:r>
    </w:p>
    <w:p w14:paraId="5F670C88" w14:textId="5C2FAB7C" w:rsidR="003702CE" w:rsidRPr="003702CE" w:rsidRDefault="003702CE" w:rsidP="003702CE">
      <w:pPr>
        <w:tabs>
          <w:tab w:val="left" w:pos="1622"/>
        </w:tabs>
        <w:overflowPunct/>
        <w:autoSpaceDE/>
        <w:autoSpaceDN/>
        <w:adjustRightInd/>
        <w:spacing w:after="0" w:line="240" w:lineRule="auto"/>
        <w:jc w:val="left"/>
        <w:textAlignment w:val="auto"/>
        <w:rPr>
          <w:rFonts w:eastAsia="MS Mincho"/>
          <w:sz w:val="20"/>
          <w:szCs w:val="21"/>
          <w:lang w:eastAsia="en-GB"/>
        </w:rPr>
      </w:pPr>
      <w:r w:rsidRPr="003702CE">
        <w:rPr>
          <w:rFonts w:eastAsia="MS Mincho"/>
          <w:sz w:val="20"/>
          <w:szCs w:val="21"/>
          <w:lang w:eastAsia="en-GB"/>
        </w:rPr>
        <w:t>[</w:t>
      </w:r>
      <w:r w:rsidR="006631C9">
        <w:rPr>
          <w:rFonts w:eastAsia="MS Mincho"/>
          <w:sz w:val="20"/>
          <w:szCs w:val="21"/>
          <w:lang w:eastAsia="en-GB"/>
        </w:rPr>
        <w:t>5</w:t>
      </w:r>
      <w:r w:rsidRPr="003702CE">
        <w:rPr>
          <w:rFonts w:eastAsia="MS Mincho"/>
          <w:sz w:val="20"/>
          <w:szCs w:val="21"/>
          <w:lang w:eastAsia="en-GB"/>
        </w:rPr>
        <w:t>] R2-xxxxxxx, “Running RRC CR mobility enhancements phase 4”, Ericsson, Huawei</w:t>
      </w:r>
    </w:p>
    <w:p w14:paraId="0F58A6C2" w14:textId="4AEA08FC" w:rsidR="003702CE" w:rsidRPr="003702CE" w:rsidRDefault="003702CE" w:rsidP="003702CE">
      <w:pPr>
        <w:tabs>
          <w:tab w:val="left" w:pos="1622"/>
        </w:tabs>
        <w:overflowPunct/>
        <w:autoSpaceDE/>
        <w:autoSpaceDN/>
        <w:adjustRightInd/>
        <w:spacing w:after="0" w:line="240" w:lineRule="auto"/>
        <w:jc w:val="left"/>
        <w:textAlignment w:val="auto"/>
        <w:rPr>
          <w:rFonts w:eastAsia="MS Mincho"/>
          <w:sz w:val="20"/>
          <w:szCs w:val="21"/>
          <w:lang w:eastAsia="en-GB"/>
        </w:rPr>
      </w:pPr>
      <w:r w:rsidRPr="003702CE">
        <w:rPr>
          <w:rFonts w:eastAsia="MS Mincho"/>
          <w:sz w:val="20"/>
          <w:szCs w:val="21"/>
          <w:lang w:eastAsia="en-GB"/>
        </w:rPr>
        <w:t>[</w:t>
      </w:r>
      <w:r w:rsidR="006631C9">
        <w:rPr>
          <w:rFonts w:eastAsia="MS Mincho"/>
          <w:sz w:val="20"/>
          <w:szCs w:val="21"/>
          <w:lang w:eastAsia="en-GB"/>
        </w:rPr>
        <w:t>6</w:t>
      </w:r>
      <w:r w:rsidRPr="003702CE">
        <w:rPr>
          <w:rFonts w:eastAsia="MS Mincho"/>
          <w:sz w:val="20"/>
          <w:szCs w:val="21"/>
          <w:lang w:eastAsia="en-GB"/>
        </w:rPr>
        <w:t>] R2-xxxxxxx, “Report of [POST130][</w:t>
      </w:r>
      <w:proofErr w:type="gramStart"/>
      <w:r w:rsidRPr="003702CE">
        <w:rPr>
          <w:rFonts w:eastAsia="MS Mincho"/>
          <w:sz w:val="20"/>
          <w:szCs w:val="21"/>
          <w:lang w:eastAsia="en-GB"/>
        </w:rPr>
        <w:t>120][</w:t>
      </w:r>
      <w:proofErr w:type="gramEnd"/>
      <w:r w:rsidRPr="003702CE">
        <w:rPr>
          <w:rFonts w:eastAsia="MS Mincho"/>
          <w:sz w:val="20"/>
          <w:szCs w:val="21"/>
          <w:lang w:eastAsia="en-GB"/>
        </w:rPr>
        <w:t>MOB] (CATT)”, CATT</w:t>
      </w:r>
    </w:p>
    <w:p w14:paraId="06FA221B" w14:textId="77777777" w:rsidR="00704BDE" w:rsidRPr="00704BDE" w:rsidRDefault="00704BDE" w:rsidP="00704BDE">
      <w:pPr>
        <w:pStyle w:val="Doc-text2"/>
        <w:ind w:left="0" w:firstLine="0"/>
      </w:pPr>
    </w:p>
    <w:sectPr w:rsidR="00704BDE" w:rsidRPr="00704BD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04E21" w14:textId="77777777" w:rsidR="00BC2A32" w:rsidRDefault="00BC2A32" w:rsidP="005D48B5">
      <w:pPr>
        <w:spacing w:after="0" w:line="240" w:lineRule="auto"/>
      </w:pPr>
      <w:r>
        <w:separator/>
      </w:r>
    </w:p>
  </w:endnote>
  <w:endnote w:type="continuationSeparator" w:id="0">
    <w:p w14:paraId="0C8577D5" w14:textId="77777777" w:rsidR="00BC2A32" w:rsidRDefault="00BC2A32"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A587F" w14:textId="77777777" w:rsidR="00BC2A32" w:rsidRDefault="00BC2A32" w:rsidP="005D48B5">
      <w:pPr>
        <w:spacing w:after="0" w:line="240" w:lineRule="auto"/>
      </w:pPr>
      <w:r>
        <w:separator/>
      </w:r>
    </w:p>
  </w:footnote>
  <w:footnote w:type="continuationSeparator" w:id="0">
    <w:p w14:paraId="656F2B25" w14:textId="77777777" w:rsidR="00BC2A32" w:rsidRDefault="00BC2A32"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A5AB1"/>
    <w:multiLevelType w:val="hybridMultilevel"/>
    <w:tmpl w:val="EB826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0155E"/>
    <w:multiLevelType w:val="hybridMultilevel"/>
    <w:tmpl w:val="DE7A8E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B150B1A"/>
    <w:multiLevelType w:val="hybridMultilevel"/>
    <w:tmpl w:val="4412C48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7"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A84CE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D22158"/>
    <w:multiLevelType w:val="hybridMultilevel"/>
    <w:tmpl w:val="E2FC8A3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7677100"/>
    <w:multiLevelType w:val="hybridMultilevel"/>
    <w:tmpl w:val="145A028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29378A"/>
    <w:multiLevelType w:val="hybridMultilevel"/>
    <w:tmpl w:val="8112365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3"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9"/>
  </w:num>
  <w:num w:numId="3">
    <w:abstractNumId w:val="23"/>
  </w:num>
  <w:num w:numId="4">
    <w:abstractNumId w:val="7"/>
  </w:num>
  <w:num w:numId="5">
    <w:abstractNumId w:val="17"/>
  </w:num>
  <w:num w:numId="6">
    <w:abstractNumId w:val="3"/>
  </w:num>
  <w:num w:numId="7">
    <w:abstractNumId w:val="20"/>
  </w:num>
  <w:num w:numId="8">
    <w:abstractNumId w:val="28"/>
  </w:num>
  <w:num w:numId="9">
    <w:abstractNumId w:val="15"/>
  </w:num>
  <w:num w:numId="10">
    <w:abstractNumId w:val="12"/>
  </w:num>
  <w:num w:numId="11">
    <w:abstractNumId w:val="29"/>
  </w:num>
  <w:num w:numId="12">
    <w:abstractNumId w:val="1"/>
  </w:num>
  <w:num w:numId="13">
    <w:abstractNumId w:val="24"/>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0"/>
  </w:num>
  <w:num w:numId="17">
    <w:abstractNumId w:val="25"/>
  </w:num>
  <w:num w:numId="18">
    <w:abstractNumId w:val="26"/>
  </w:num>
  <w:num w:numId="19">
    <w:abstractNumId w:val="22"/>
  </w:num>
  <w:num w:numId="20">
    <w:abstractNumId w:val="9"/>
  </w:num>
  <w:num w:numId="21">
    <w:abstractNumId w:val="2"/>
  </w:num>
  <w:num w:numId="22">
    <w:abstractNumId w:val="11"/>
  </w:num>
  <w:num w:numId="23">
    <w:abstractNumId w:val="4"/>
  </w:num>
  <w:num w:numId="24">
    <w:abstractNumId w:val="14"/>
  </w:num>
  <w:num w:numId="25">
    <w:abstractNumId w:val="33"/>
  </w:num>
  <w:num w:numId="26">
    <w:abstractNumId w:val="8"/>
  </w:num>
  <w:num w:numId="27">
    <w:abstractNumId w:val="6"/>
  </w:num>
  <w:num w:numId="28">
    <w:abstractNumId w:val="13"/>
  </w:num>
  <w:num w:numId="29">
    <w:abstractNumId w:val="30"/>
  </w:num>
  <w:num w:numId="30">
    <w:abstractNumId w:val="16"/>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5"/>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54"/>
    <w:rsid w:val="00017AAC"/>
    <w:rsid w:val="00017B82"/>
    <w:rsid w:val="00017D7D"/>
    <w:rsid w:val="000201BE"/>
    <w:rsid w:val="00020270"/>
    <w:rsid w:val="000202F6"/>
    <w:rsid w:val="00020681"/>
    <w:rsid w:val="00020711"/>
    <w:rsid w:val="00020CD5"/>
    <w:rsid w:val="00020CD6"/>
    <w:rsid w:val="00020EEB"/>
    <w:rsid w:val="00021438"/>
    <w:rsid w:val="0002174B"/>
    <w:rsid w:val="00021EC9"/>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E7"/>
    <w:rsid w:val="00056DB8"/>
    <w:rsid w:val="00056FF3"/>
    <w:rsid w:val="00057CF4"/>
    <w:rsid w:val="00057F40"/>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858"/>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EB0"/>
    <w:rsid w:val="00120F78"/>
    <w:rsid w:val="0012126A"/>
    <w:rsid w:val="001215A5"/>
    <w:rsid w:val="001217E6"/>
    <w:rsid w:val="00121CBA"/>
    <w:rsid w:val="00121D44"/>
    <w:rsid w:val="00121F3B"/>
    <w:rsid w:val="00121FCA"/>
    <w:rsid w:val="001225FB"/>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009"/>
    <w:rsid w:val="00140174"/>
    <w:rsid w:val="001402B9"/>
    <w:rsid w:val="001403E4"/>
    <w:rsid w:val="0014070D"/>
    <w:rsid w:val="00140725"/>
    <w:rsid w:val="00140767"/>
    <w:rsid w:val="00140AE5"/>
    <w:rsid w:val="00140B1F"/>
    <w:rsid w:val="00140BC0"/>
    <w:rsid w:val="00140EC1"/>
    <w:rsid w:val="00141E6C"/>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CD2"/>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684"/>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004"/>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5EB"/>
    <w:rsid w:val="001F67D1"/>
    <w:rsid w:val="001F68EB"/>
    <w:rsid w:val="001F7657"/>
    <w:rsid w:val="001F7793"/>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5982"/>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8C2"/>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C08"/>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56F"/>
    <w:rsid w:val="002A5898"/>
    <w:rsid w:val="002A5A9C"/>
    <w:rsid w:val="002A63C7"/>
    <w:rsid w:val="002A64A9"/>
    <w:rsid w:val="002A6566"/>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5A38"/>
    <w:rsid w:val="002D62F9"/>
    <w:rsid w:val="002D632B"/>
    <w:rsid w:val="002D6667"/>
    <w:rsid w:val="002D7494"/>
    <w:rsid w:val="002D757D"/>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7C4"/>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516"/>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031"/>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6DB"/>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E9F"/>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E1E"/>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2CE"/>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6C1E"/>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65A"/>
    <w:rsid w:val="00384B11"/>
    <w:rsid w:val="00384CC0"/>
    <w:rsid w:val="00384E53"/>
    <w:rsid w:val="003852CE"/>
    <w:rsid w:val="00385463"/>
    <w:rsid w:val="00385CCE"/>
    <w:rsid w:val="00385DF7"/>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129D"/>
    <w:rsid w:val="003B129F"/>
    <w:rsid w:val="003B18C2"/>
    <w:rsid w:val="003B1A7B"/>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4721"/>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243"/>
    <w:rsid w:val="003E245C"/>
    <w:rsid w:val="003E256D"/>
    <w:rsid w:val="003E28A4"/>
    <w:rsid w:val="003E29B2"/>
    <w:rsid w:val="003E2A13"/>
    <w:rsid w:val="003E2FB1"/>
    <w:rsid w:val="003E2FFE"/>
    <w:rsid w:val="003E3135"/>
    <w:rsid w:val="003E45C4"/>
    <w:rsid w:val="003E479E"/>
    <w:rsid w:val="003E4A33"/>
    <w:rsid w:val="003E4A7D"/>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42"/>
    <w:rsid w:val="003F50B7"/>
    <w:rsid w:val="003F5224"/>
    <w:rsid w:val="003F52A3"/>
    <w:rsid w:val="003F58E9"/>
    <w:rsid w:val="003F5AA9"/>
    <w:rsid w:val="003F6056"/>
    <w:rsid w:val="003F6173"/>
    <w:rsid w:val="003F6447"/>
    <w:rsid w:val="003F66BA"/>
    <w:rsid w:val="003F69EA"/>
    <w:rsid w:val="003F6CB8"/>
    <w:rsid w:val="003F6F2F"/>
    <w:rsid w:val="003F753A"/>
    <w:rsid w:val="003F7BBC"/>
    <w:rsid w:val="003F7F31"/>
    <w:rsid w:val="004007C1"/>
    <w:rsid w:val="0040085A"/>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BD1"/>
    <w:rsid w:val="00403E2A"/>
    <w:rsid w:val="004045A6"/>
    <w:rsid w:val="004045C6"/>
    <w:rsid w:val="00404735"/>
    <w:rsid w:val="0040478D"/>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895"/>
    <w:rsid w:val="00415A6E"/>
    <w:rsid w:val="0041634E"/>
    <w:rsid w:val="00416358"/>
    <w:rsid w:val="00416B01"/>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708"/>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E56"/>
    <w:rsid w:val="004922E4"/>
    <w:rsid w:val="00492310"/>
    <w:rsid w:val="00492561"/>
    <w:rsid w:val="00492D37"/>
    <w:rsid w:val="00492F63"/>
    <w:rsid w:val="00492F7B"/>
    <w:rsid w:val="00493167"/>
    <w:rsid w:val="00493237"/>
    <w:rsid w:val="004935D6"/>
    <w:rsid w:val="00493CE9"/>
    <w:rsid w:val="0049402D"/>
    <w:rsid w:val="00494388"/>
    <w:rsid w:val="00494DF2"/>
    <w:rsid w:val="00495283"/>
    <w:rsid w:val="004954D9"/>
    <w:rsid w:val="004954DD"/>
    <w:rsid w:val="004954E5"/>
    <w:rsid w:val="004956ED"/>
    <w:rsid w:val="00495790"/>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129"/>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531"/>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0D6"/>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AD6"/>
    <w:rsid w:val="00613B6C"/>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0E2"/>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22"/>
    <w:rsid w:val="00656864"/>
    <w:rsid w:val="00656878"/>
    <w:rsid w:val="00656A74"/>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1C9"/>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717"/>
    <w:rsid w:val="006F58CE"/>
    <w:rsid w:val="006F5932"/>
    <w:rsid w:val="006F6112"/>
    <w:rsid w:val="006F62CD"/>
    <w:rsid w:val="006F63B3"/>
    <w:rsid w:val="006F65B7"/>
    <w:rsid w:val="006F67ED"/>
    <w:rsid w:val="006F6C67"/>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BD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D92"/>
    <w:rsid w:val="0077019B"/>
    <w:rsid w:val="00770588"/>
    <w:rsid w:val="007706E3"/>
    <w:rsid w:val="0077091C"/>
    <w:rsid w:val="007709BD"/>
    <w:rsid w:val="007709C6"/>
    <w:rsid w:val="00770F09"/>
    <w:rsid w:val="007711B7"/>
    <w:rsid w:val="0077123F"/>
    <w:rsid w:val="007712C1"/>
    <w:rsid w:val="007719B6"/>
    <w:rsid w:val="00771B3D"/>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6BC8"/>
    <w:rsid w:val="0078723C"/>
    <w:rsid w:val="0078757F"/>
    <w:rsid w:val="0078766D"/>
    <w:rsid w:val="00787679"/>
    <w:rsid w:val="00787881"/>
    <w:rsid w:val="00787886"/>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17D1"/>
    <w:rsid w:val="007A2175"/>
    <w:rsid w:val="007A2895"/>
    <w:rsid w:val="007A2CCA"/>
    <w:rsid w:val="007A2D89"/>
    <w:rsid w:val="007A2F00"/>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A21"/>
    <w:rsid w:val="007B1B83"/>
    <w:rsid w:val="007B2031"/>
    <w:rsid w:val="007B22D2"/>
    <w:rsid w:val="007B2451"/>
    <w:rsid w:val="007B2693"/>
    <w:rsid w:val="007B2802"/>
    <w:rsid w:val="007B2F9E"/>
    <w:rsid w:val="007B3A56"/>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6CF"/>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5FBC"/>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AB5"/>
    <w:rsid w:val="00805B9D"/>
    <w:rsid w:val="00805BA7"/>
    <w:rsid w:val="00805C4D"/>
    <w:rsid w:val="00805E88"/>
    <w:rsid w:val="00805F4B"/>
    <w:rsid w:val="00805F4D"/>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0F1"/>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298"/>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3FDA"/>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145"/>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ABF"/>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92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680"/>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78"/>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62C"/>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A32"/>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8D3"/>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707"/>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7A0"/>
    <w:rsid w:val="00C96874"/>
    <w:rsid w:val="00C96D2E"/>
    <w:rsid w:val="00C96E4E"/>
    <w:rsid w:val="00C96E7F"/>
    <w:rsid w:val="00C96FAD"/>
    <w:rsid w:val="00C9725C"/>
    <w:rsid w:val="00C97DF3"/>
    <w:rsid w:val="00C97E4A"/>
    <w:rsid w:val="00CA0115"/>
    <w:rsid w:val="00CA041B"/>
    <w:rsid w:val="00CA0756"/>
    <w:rsid w:val="00CA07E6"/>
    <w:rsid w:val="00CA0D71"/>
    <w:rsid w:val="00CA0DED"/>
    <w:rsid w:val="00CA0F40"/>
    <w:rsid w:val="00CA0F55"/>
    <w:rsid w:val="00CA181B"/>
    <w:rsid w:val="00CA197F"/>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E7B"/>
    <w:rsid w:val="00CF7F5E"/>
    <w:rsid w:val="00CF7FCD"/>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2C0"/>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582"/>
    <w:rsid w:val="00DA486E"/>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2A1"/>
    <w:rsid w:val="00DD2511"/>
    <w:rsid w:val="00DD262C"/>
    <w:rsid w:val="00DD2E7C"/>
    <w:rsid w:val="00DD3423"/>
    <w:rsid w:val="00DD3803"/>
    <w:rsid w:val="00DD3B1A"/>
    <w:rsid w:val="00DD3B5B"/>
    <w:rsid w:val="00DD3B93"/>
    <w:rsid w:val="00DD3BDA"/>
    <w:rsid w:val="00DD3EE6"/>
    <w:rsid w:val="00DD40F6"/>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197"/>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6A8D"/>
    <w:rsid w:val="00E57584"/>
    <w:rsid w:val="00E57EEB"/>
    <w:rsid w:val="00E60201"/>
    <w:rsid w:val="00E605AF"/>
    <w:rsid w:val="00E608F8"/>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04"/>
    <w:rsid w:val="00F26B79"/>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E7"/>
    <w:rsid w:val="00FB6E6B"/>
    <w:rsid w:val="00FB701C"/>
    <w:rsid w:val="00FB70A5"/>
    <w:rsid w:val="00FB749D"/>
    <w:rsid w:val="00FB77B4"/>
    <w:rsid w:val="00FB7E15"/>
    <w:rsid w:val="00FC0240"/>
    <w:rsid w:val="00FC0502"/>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E8A88D53-2A9F-4E9F-93E6-B7F6EF3FA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68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Heading 1 3GPP,NMP Heading 1,h11,h12,h13,h14,h15,h16,app heading 1,l1,Memo Heading 1,Heading 1_a,heading 1,h17,h111,h121,h131,h141,h151,h161,h18,h112,h122,h132,h142,h152,h162,h19,h113,h123,h133,h143,h153,h163"/>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2,h2,DO NOT USE_h2,h21,Heading 2 3GPP,Style 21"/>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aliases w:val="H3,Underrubrik2"/>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semiHidden/>
    <w:unhideWhenUsed/>
    <w:pPr>
      <w:jc w:val="left"/>
    </w:p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qFormat/>
    <w:rPr>
      <w:rFonts w:ascii="Arial" w:hAnsi="Arial"/>
      <w:sz w:val="32"/>
      <w:szCs w:val="32"/>
      <w:lang w:val="en-GB" w:eastAsia="zh-CN"/>
    </w:rPr>
  </w:style>
  <w:style w:type="character" w:customStyle="1" w:styleId="Heading3Char">
    <w:name w:val="Heading 3 Char"/>
    <w:link w:val="Heading3"/>
    <w:qFormat/>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semiHidden/>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3702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BA162C"/>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548036184">
      <w:bodyDiv w:val="1"/>
      <w:marLeft w:val="0"/>
      <w:marRight w:val="0"/>
      <w:marTop w:val="0"/>
      <w:marBottom w:val="0"/>
      <w:divBdr>
        <w:top w:val="none" w:sz="0" w:space="0" w:color="auto"/>
        <w:left w:val="none" w:sz="0" w:space="0" w:color="auto"/>
        <w:bottom w:val="none" w:sz="0" w:space="0" w:color="auto"/>
        <w:right w:val="none" w:sz="0" w:space="0" w:color="auto"/>
      </w:divBdr>
      <w:divsChild>
        <w:div w:id="992415255">
          <w:marLeft w:val="0"/>
          <w:marRight w:val="0"/>
          <w:marTop w:val="0"/>
          <w:marBottom w:val="0"/>
          <w:divBdr>
            <w:top w:val="none" w:sz="0" w:space="0" w:color="auto"/>
            <w:left w:val="none" w:sz="0" w:space="0" w:color="auto"/>
            <w:bottom w:val="none" w:sz="0" w:space="0" w:color="auto"/>
            <w:right w:val="none" w:sz="0" w:space="0" w:color="auto"/>
          </w:divBdr>
        </w:div>
      </w:divsChild>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886331525">
      <w:bodyDiv w:val="1"/>
      <w:marLeft w:val="0"/>
      <w:marRight w:val="0"/>
      <w:marTop w:val="0"/>
      <w:marBottom w:val="0"/>
      <w:divBdr>
        <w:top w:val="none" w:sz="0" w:space="0" w:color="auto"/>
        <w:left w:val="none" w:sz="0" w:space="0" w:color="auto"/>
        <w:bottom w:val="none" w:sz="0" w:space="0" w:color="auto"/>
        <w:right w:val="none" w:sz="0" w:space="0" w:color="auto"/>
      </w:divBdr>
      <w:divsChild>
        <w:div w:id="652175035">
          <w:marLeft w:val="0"/>
          <w:marRight w:val="0"/>
          <w:marTop w:val="0"/>
          <w:marBottom w:val="0"/>
          <w:divBdr>
            <w:top w:val="none" w:sz="0" w:space="0" w:color="auto"/>
            <w:left w:val="none" w:sz="0" w:space="0" w:color="auto"/>
            <w:bottom w:val="none" w:sz="0" w:space="0" w:color="auto"/>
            <w:right w:val="none" w:sz="0" w:space="0" w:color="auto"/>
          </w:divBdr>
        </w:div>
      </w:divsChild>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029918951">
      <w:bodyDiv w:val="1"/>
      <w:marLeft w:val="0"/>
      <w:marRight w:val="0"/>
      <w:marTop w:val="0"/>
      <w:marBottom w:val="0"/>
      <w:divBdr>
        <w:top w:val="none" w:sz="0" w:space="0" w:color="auto"/>
        <w:left w:val="none" w:sz="0" w:space="0" w:color="auto"/>
        <w:bottom w:val="none" w:sz="0" w:space="0" w:color="auto"/>
        <w:right w:val="none" w:sz="0" w:space="0" w:color="auto"/>
      </w:divBdr>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 w:id="1551841462">
      <w:bodyDiv w:val="1"/>
      <w:marLeft w:val="0"/>
      <w:marRight w:val="0"/>
      <w:marTop w:val="0"/>
      <w:marBottom w:val="0"/>
      <w:divBdr>
        <w:top w:val="none" w:sz="0" w:space="0" w:color="auto"/>
        <w:left w:val="none" w:sz="0" w:space="0" w:color="auto"/>
        <w:bottom w:val="none" w:sz="0" w:space="0" w:color="auto"/>
        <w:right w:val="none" w:sz="0" w:space="0" w:color="auto"/>
      </w:divBdr>
      <w:divsChild>
        <w:div w:id="11980051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4EB23B-3984-4C03-BF08-47FE27FC0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1351</Words>
  <Characters>7703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cp:lastModifiedBy>
  <cp:revision>6</cp:revision>
  <cp:lastPrinted>2018-04-05T01:40:00Z</cp:lastPrinted>
  <dcterms:created xsi:type="dcterms:W3CDTF">2025-08-15T02:54:00Z</dcterms:created>
  <dcterms:modified xsi:type="dcterms:W3CDTF">2025-08-15T05:52:00Z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ter421sEqk+S/s+e7hjJS6pMhY2t8KT2j4ZjfnhpjSvagLvZ/w5hzo3ywso9iUZBzXW46w2+04G/oNOaE07QNaL1Kex5PfDuKQOg5o6epURNha8wC3D4FwpKd6tlhEFORQ8KM3QwDKmD7/njuGwNJHC8bR2ehlr+y2Qq57GRaWfU75g+7Plmq+lvxQ6lN5kp0t/k0un0kW4raHzVAMui/pluuna0dUZuB5N2zJpFnFdjYTbzFuegAkas5wXwDuIyk9gQ+NHJsK6PUwyyA3YHgLapgFd5wD2KLchPFokReBG</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8515389078f011f080005f5d00005e5d">
    <vt:lpwstr>CWMTfOvHOE8WGkEKr1SLQIWuf5dIdLKV6TOHCmUTXaT/CA+2RLdSmLBktkkOepeteCCXcfGCHsiMF6h5ZKEMFlf3A==</vt:lpwstr>
  </property>
  <property fmtid="{D5CDD505-2E9C-101B-9397-08002B2CF9AE}" pid="13" name="CWMecd8c030798311f080005fbe00005fbe">
    <vt:lpwstr>CWMKnkfDk9nxQBSvP8QiBbn1BVDl//NkIlxkfGJzkEFmIqe2ErnFfshPXjE/LL2k8GHweM0cnofPsk000oK7IhpVw==</vt:lpwstr>
  </property>
</Properties>
</file>